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04850">
      <w:pPr>
        <w:keepNext w:val="0"/>
        <w:keepLines w:val="0"/>
        <w:pageBreakBefore w:val="0"/>
        <w:kinsoku/>
        <w:wordWrap/>
        <w:overflowPunct/>
        <w:topLinePunct w:val="0"/>
        <w:autoSpaceDE/>
        <w:autoSpaceDN/>
        <w:bidi w:val="0"/>
        <w:adjustRightInd/>
        <w:snapToGrid/>
        <w:spacing w:before="156" w:beforeLines="50" w:after="156" w:afterLines="50" w:line="520" w:lineRule="exact"/>
        <w:ind w:firstLine="1760" w:firstLineChars="400"/>
        <w:jc w:val="both"/>
        <w:rPr>
          <w:rFonts w:hint="eastAsia" w:ascii="方正小标宋简体" w:hAnsi="方正小标宋简体" w:eastAsia="方正小标宋简体" w:cs="方正小标宋简体"/>
          <w:b w:val="0"/>
          <w:bCs w:val="0"/>
          <w:color w:val="auto"/>
          <w:sz w:val="44"/>
          <w:szCs w:val="44"/>
          <w:u w:val="none"/>
        </w:rPr>
      </w:pPr>
      <w:bookmarkStart w:id="0" w:name="zhengwen"/>
      <w:r>
        <w:rPr>
          <w:rFonts w:hint="eastAsia" w:ascii="方正小标宋简体" w:hAnsi="方正小标宋简体" w:eastAsia="方正小标宋简体" w:cs="方正小标宋简体"/>
          <w:b w:val="0"/>
          <w:bCs w:val="0"/>
          <w:color w:val="auto"/>
          <w:sz w:val="44"/>
          <w:szCs w:val="44"/>
          <w:u w:val="none"/>
        </w:rPr>
        <w:t>湖南吉利汽车职业技术学院</w:t>
      </w:r>
    </w:p>
    <w:p w14:paraId="71B19434">
      <w:pPr>
        <w:keepNext w:val="0"/>
        <w:keepLines w:val="0"/>
        <w:pageBreakBefore w:val="0"/>
        <w:kinsoku/>
        <w:wordWrap/>
        <w:overflowPunct/>
        <w:topLinePunct w:val="0"/>
        <w:autoSpaceDE/>
        <w:autoSpaceDN/>
        <w:bidi w:val="0"/>
        <w:adjustRightInd/>
        <w:snapToGrid/>
        <w:spacing w:before="156" w:beforeLines="50" w:after="156" w:afterLines="50" w:line="520" w:lineRule="exact"/>
        <w:jc w:val="center"/>
        <w:rPr>
          <w:rFonts w:hint="eastAsia" w:ascii="方正小标宋简体" w:hAnsi="方正小标宋简体" w:eastAsia="方正小标宋简体" w:cs="方正小标宋简体"/>
          <w:b w:val="0"/>
          <w:bCs w:val="0"/>
          <w:color w:val="auto"/>
          <w:sz w:val="44"/>
          <w:szCs w:val="44"/>
          <w:u w:val="none"/>
        </w:rPr>
      </w:pPr>
      <w:r>
        <w:rPr>
          <w:rFonts w:hint="eastAsia" w:ascii="方正小标宋简体" w:hAnsi="方正小标宋简体" w:eastAsia="方正小标宋简体" w:cs="方正小标宋简体"/>
          <w:b w:val="0"/>
          <w:bCs w:val="0"/>
          <w:color w:val="auto"/>
          <w:sz w:val="44"/>
          <w:szCs w:val="44"/>
          <w:u w:val="none"/>
          <w:lang w:val="en-US" w:eastAsia="zh-CN"/>
        </w:rPr>
        <w:t>2025</w:t>
      </w:r>
      <w:r>
        <w:rPr>
          <w:rFonts w:hint="eastAsia" w:ascii="方正小标宋简体" w:hAnsi="方正小标宋简体" w:eastAsia="方正小标宋简体" w:cs="方正小标宋简体"/>
          <w:b w:val="0"/>
          <w:bCs w:val="0"/>
          <w:color w:val="auto"/>
          <w:sz w:val="44"/>
          <w:szCs w:val="44"/>
          <w:u w:val="none"/>
        </w:rPr>
        <w:t>年</w:t>
      </w:r>
      <w:r>
        <w:rPr>
          <w:rFonts w:hint="eastAsia" w:ascii="方正小标宋简体" w:hAnsi="方正小标宋简体" w:eastAsia="方正小标宋简体" w:cs="方正小标宋简体"/>
          <w:b w:val="0"/>
          <w:bCs w:val="0"/>
          <w:color w:val="auto"/>
          <w:sz w:val="44"/>
          <w:szCs w:val="44"/>
          <w:u w:val="none"/>
          <w:lang w:val="en-US" w:eastAsia="zh-CN"/>
        </w:rPr>
        <w:t>高职单招章</w:t>
      </w:r>
      <w:r>
        <w:rPr>
          <w:rFonts w:hint="eastAsia" w:ascii="方正小标宋简体" w:hAnsi="方正小标宋简体" w:eastAsia="方正小标宋简体" w:cs="方正小标宋简体"/>
          <w:b w:val="0"/>
          <w:bCs w:val="0"/>
          <w:color w:val="auto"/>
          <w:sz w:val="44"/>
          <w:szCs w:val="44"/>
          <w:u w:val="none"/>
        </w:rPr>
        <w:t>程</w:t>
      </w:r>
    </w:p>
    <w:p w14:paraId="2FDB9E62">
      <w:pPr>
        <w:keepNext w:val="0"/>
        <w:keepLines w:val="0"/>
        <w:pageBreakBefore w:val="0"/>
        <w:widowControl w:val="0"/>
        <w:numPr>
          <w:ilvl w:val="0"/>
          <w:numId w:val="1"/>
        </w:numPr>
        <w:kinsoku/>
        <w:wordWrap/>
        <w:overflowPunct/>
        <w:topLinePunct w:val="0"/>
        <w:autoSpaceDE/>
        <w:autoSpaceDN/>
        <w:bidi w:val="0"/>
        <w:adjustRightInd/>
        <w:snapToGrid/>
        <w:spacing w:before="312" w:beforeLines="100" w:after="156" w:afterLines="50" w:line="500" w:lineRule="exact"/>
        <w:jc w:val="center"/>
        <w:textAlignment w:val="auto"/>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总 则</w:t>
      </w:r>
    </w:p>
    <w:p w14:paraId="0424B4CC">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根据《中华人民共和国教育法》《中华人民共和国</w:t>
      </w:r>
      <w:r>
        <w:rPr>
          <w:rFonts w:hint="eastAsia" w:ascii="仿宋" w:hAnsi="仿宋" w:eastAsia="仿宋" w:cs="仿宋"/>
          <w:color w:val="auto"/>
          <w:sz w:val="32"/>
          <w:szCs w:val="32"/>
          <w:highlight w:val="none"/>
          <w:u w:val="none"/>
        </w:rPr>
        <w:t>高等教育法》等法律法规及教育部有关规定，</w:t>
      </w:r>
      <w:r>
        <w:rPr>
          <w:rFonts w:hint="eastAsia" w:ascii="仿宋" w:hAnsi="仿宋" w:eastAsia="仿宋" w:cs="仿宋"/>
          <w:color w:val="auto"/>
          <w:sz w:val="32"/>
          <w:szCs w:val="32"/>
          <w:highlight w:val="none"/>
          <w:u w:val="none"/>
          <w:lang w:val="en-US" w:eastAsia="zh-CN"/>
        </w:rPr>
        <w:t>依据</w:t>
      </w:r>
      <w:r>
        <w:rPr>
          <w:rFonts w:hint="eastAsia" w:ascii="仿宋" w:hAnsi="仿宋" w:eastAsia="仿宋" w:cs="仿宋"/>
          <w:color w:val="auto"/>
          <w:sz w:val="32"/>
          <w:szCs w:val="32"/>
          <w:highlight w:val="none"/>
          <w:u w:val="none"/>
        </w:rPr>
        <w:t>湖南省教育厅《关于做好</w:t>
      </w:r>
      <w:r>
        <w:rPr>
          <w:rFonts w:hint="eastAsia" w:ascii="仿宋" w:hAnsi="仿宋" w:eastAsia="仿宋" w:cs="仿宋"/>
          <w:color w:val="auto"/>
          <w:sz w:val="32"/>
          <w:szCs w:val="32"/>
          <w:highlight w:val="none"/>
          <w:u w:val="none"/>
          <w:lang w:val="en-US" w:eastAsia="zh-CN"/>
        </w:rPr>
        <w:t>湖南省</w:t>
      </w:r>
      <w:r>
        <w:rPr>
          <w:rFonts w:hint="eastAsia" w:ascii="仿宋" w:hAnsi="仿宋" w:eastAsia="仿宋" w:cs="仿宋"/>
          <w:color w:val="auto"/>
          <w:sz w:val="32"/>
          <w:szCs w:val="32"/>
          <w:highlight w:val="none"/>
          <w:u w:val="none"/>
        </w:rPr>
        <w:t>202</w:t>
      </w:r>
      <w:r>
        <w:rPr>
          <w:rFonts w:hint="eastAsia" w:ascii="仿宋" w:hAnsi="仿宋" w:eastAsia="仿宋" w:cs="仿宋"/>
          <w:color w:val="auto"/>
          <w:sz w:val="32"/>
          <w:szCs w:val="32"/>
          <w:highlight w:val="none"/>
          <w:u w:val="none"/>
          <w:lang w:val="en-US" w:eastAsia="zh-CN"/>
        </w:rPr>
        <w:t>5</w:t>
      </w:r>
      <w:r>
        <w:rPr>
          <w:rFonts w:hint="eastAsia" w:ascii="仿宋" w:hAnsi="仿宋" w:eastAsia="仿宋" w:cs="仿宋"/>
          <w:color w:val="auto"/>
          <w:sz w:val="32"/>
          <w:szCs w:val="32"/>
          <w:highlight w:val="none"/>
          <w:u w:val="none"/>
        </w:rPr>
        <w:t>年高职</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高专</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院校单独招生工作的通知》（湘教</w:t>
      </w:r>
      <w:r>
        <w:rPr>
          <w:rFonts w:hint="eastAsia" w:ascii="仿宋" w:hAnsi="仿宋" w:eastAsia="仿宋" w:cs="仿宋"/>
          <w:color w:val="auto"/>
          <w:sz w:val="32"/>
          <w:szCs w:val="32"/>
          <w:highlight w:val="none"/>
          <w:u w:val="none"/>
          <w:lang w:val="en-US" w:eastAsia="zh-CN"/>
        </w:rPr>
        <w:t>通</w:t>
      </w:r>
      <w:r>
        <w:rPr>
          <w:rFonts w:hint="eastAsia" w:ascii="仿宋" w:hAnsi="仿宋" w:eastAsia="仿宋" w:cs="仿宋"/>
          <w:color w:val="auto"/>
          <w:sz w:val="32"/>
          <w:szCs w:val="32"/>
          <w:highlight w:val="none"/>
          <w:u w:val="none"/>
        </w:rPr>
        <w:t>〔202</w:t>
      </w:r>
      <w:r>
        <w:rPr>
          <w:rFonts w:hint="eastAsia" w:ascii="仿宋" w:hAnsi="仿宋" w:eastAsia="仿宋" w:cs="仿宋"/>
          <w:color w:val="auto"/>
          <w:sz w:val="32"/>
          <w:szCs w:val="32"/>
          <w:highlight w:val="none"/>
          <w:u w:val="none"/>
          <w:lang w:val="en-US" w:eastAsia="zh-CN"/>
        </w:rPr>
        <w:t>4</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val="en-US" w:eastAsia="zh-CN"/>
        </w:rPr>
        <w:t>271</w:t>
      </w:r>
      <w:r>
        <w:rPr>
          <w:rFonts w:hint="eastAsia" w:ascii="仿宋" w:hAnsi="仿宋" w:eastAsia="仿宋" w:cs="仿宋"/>
          <w:color w:val="auto"/>
          <w:sz w:val="32"/>
          <w:szCs w:val="32"/>
          <w:highlight w:val="none"/>
          <w:u w:val="none"/>
        </w:rPr>
        <w:t>号）</w:t>
      </w:r>
      <w:r>
        <w:rPr>
          <w:rFonts w:hint="eastAsia" w:ascii="仿宋" w:hAnsi="仿宋" w:eastAsia="仿宋" w:cs="仿宋"/>
          <w:color w:val="auto"/>
          <w:sz w:val="32"/>
          <w:szCs w:val="32"/>
          <w:u w:val="none"/>
          <w:lang w:val="en-US" w:eastAsia="zh-CN"/>
        </w:rPr>
        <w:t>有关要求</w:t>
      </w:r>
      <w:r>
        <w:rPr>
          <w:rFonts w:hint="eastAsia" w:ascii="仿宋" w:hAnsi="仿宋" w:eastAsia="仿宋" w:cs="仿宋"/>
          <w:color w:val="auto"/>
          <w:sz w:val="32"/>
          <w:szCs w:val="32"/>
          <w:u w:val="none"/>
        </w:rPr>
        <w:t>，结合学院（校）单独招生工作</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以下简称单招</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实际，特制定本章程。</w:t>
      </w:r>
    </w:p>
    <w:p w14:paraId="7C4C9291">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学校</w:t>
      </w:r>
      <w:r>
        <w:rPr>
          <w:rFonts w:hint="eastAsia" w:ascii="仿宋" w:hAnsi="仿宋" w:eastAsia="仿宋" w:cs="仿宋"/>
          <w:color w:val="auto"/>
          <w:sz w:val="32"/>
          <w:szCs w:val="32"/>
          <w:u w:val="none"/>
          <w:lang w:val="en-US" w:eastAsia="zh-CN"/>
        </w:rPr>
        <w:t>全</w:t>
      </w:r>
      <w:r>
        <w:rPr>
          <w:rFonts w:hint="eastAsia" w:ascii="仿宋" w:hAnsi="仿宋" w:eastAsia="仿宋" w:cs="仿宋"/>
          <w:color w:val="auto"/>
          <w:sz w:val="32"/>
          <w:szCs w:val="32"/>
          <w:u w:val="none"/>
        </w:rPr>
        <w:t>称</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湖南吉利汽车职业技术学院</w:t>
      </w:r>
    </w:p>
    <w:p w14:paraId="74FF3C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办学地点</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val="en-US" w:eastAsia="zh-CN"/>
        </w:rPr>
        <w:t xml:space="preserve"> 湘潭市</w:t>
      </w:r>
    </w:p>
    <w:p w14:paraId="1DFB8E3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 xml:space="preserve">主管部门： 湖南省教育厅 </w:t>
      </w:r>
    </w:p>
    <w:p w14:paraId="5799B40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办学层次： 高职</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专科</w:t>
      </w:r>
      <w:r>
        <w:rPr>
          <w:rFonts w:hint="eastAsia" w:ascii="仿宋" w:hAnsi="仿宋" w:eastAsia="仿宋" w:cs="仿宋"/>
          <w:color w:val="auto"/>
          <w:sz w:val="32"/>
          <w:szCs w:val="32"/>
          <w:u w:val="none"/>
          <w:lang w:eastAsia="zh-CN"/>
        </w:rPr>
        <w:t>）</w:t>
      </w:r>
    </w:p>
    <w:p w14:paraId="30B67F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 xml:space="preserve">湖南省院校代号： 4398   </w:t>
      </w:r>
    </w:p>
    <w:p w14:paraId="46313BA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 xml:space="preserve">办学类型： 民办    </w:t>
      </w:r>
    </w:p>
    <w:p w14:paraId="361E36CF">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rPr>
        <w:t>颁发学历证书的学校名称</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湖南吉利汽车职业技术学院</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证书种类</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普通高等学校全日制专科毕业证书</w:t>
      </w:r>
      <w:r>
        <w:rPr>
          <w:rFonts w:hint="eastAsia" w:ascii="仿宋" w:hAnsi="仿宋" w:eastAsia="仿宋" w:cs="仿宋"/>
          <w:color w:val="auto"/>
          <w:sz w:val="32"/>
          <w:szCs w:val="32"/>
          <w:u w:val="none"/>
          <w:lang w:eastAsia="zh-CN"/>
        </w:rPr>
        <w:t>。</w:t>
      </w:r>
    </w:p>
    <w:p w14:paraId="69E05E7B">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学院（校）</w:t>
      </w:r>
      <w:r>
        <w:rPr>
          <w:rFonts w:hint="eastAsia" w:ascii="仿宋" w:hAnsi="仿宋" w:eastAsia="仿宋" w:cs="仿宋"/>
          <w:color w:val="auto"/>
          <w:sz w:val="32"/>
          <w:szCs w:val="32"/>
          <w:u w:val="none"/>
          <w:lang w:val="en-US" w:eastAsia="zh-CN"/>
        </w:rPr>
        <w:t>单招</w:t>
      </w:r>
      <w:r>
        <w:rPr>
          <w:rFonts w:hint="eastAsia" w:ascii="仿宋" w:hAnsi="仿宋" w:eastAsia="仿宋" w:cs="仿宋"/>
          <w:color w:val="auto"/>
          <w:sz w:val="32"/>
          <w:szCs w:val="32"/>
          <w:u w:val="none"/>
        </w:rPr>
        <w:t>工作遵循“公平竞争、公</w:t>
      </w:r>
      <w:r>
        <w:rPr>
          <w:rFonts w:hint="eastAsia" w:ascii="仿宋" w:hAnsi="仿宋" w:eastAsia="仿宋" w:cs="仿宋"/>
          <w:color w:val="auto"/>
          <w:sz w:val="32"/>
          <w:szCs w:val="32"/>
          <w:u w:val="none"/>
          <w:lang w:val="en-US" w:eastAsia="zh-CN"/>
        </w:rPr>
        <w:t>正</w:t>
      </w:r>
      <w:r>
        <w:rPr>
          <w:rFonts w:hint="eastAsia" w:ascii="仿宋" w:hAnsi="仿宋" w:eastAsia="仿宋" w:cs="仿宋"/>
          <w:color w:val="auto"/>
          <w:sz w:val="32"/>
          <w:szCs w:val="32"/>
          <w:u w:val="none"/>
        </w:rPr>
        <w:t>选拔、公开</w:t>
      </w:r>
      <w:r>
        <w:rPr>
          <w:rFonts w:hint="eastAsia" w:ascii="仿宋" w:hAnsi="仿宋" w:eastAsia="仿宋" w:cs="仿宋"/>
          <w:color w:val="auto"/>
          <w:sz w:val="32"/>
          <w:szCs w:val="32"/>
          <w:u w:val="none"/>
          <w:lang w:val="en-US" w:eastAsia="zh-CN"/>
        </w:rPr>
        <w:t>透明</w:t>
      </w:r>
      <w:r>
        <w:rPr>
          <w:rFonts w:hint="eastAsia" w:ascii="仿宋" w:hAnsi="仿宋" w:eastAsia="仿宋" w:cs="仿宋"/>
          <w:color w:val="auto"/>
          <w:sz w:val="32"/>
          <w:szCs w:val="32"/>
          <w:u w:val="none"/>
        </w:rPr>
        <w:t>”的原则</w:t>
      </w:r>
      <w:r>
        <w:rPr>
          <w:rFonts w:hint="eastAsia" w:ascii="仿宋" w:hAnsi="仿宋" w:eastAsia="仿宋" w:cs="仿宋"/>
          <w:color w:val="auto"/>
          <w:sz w:val="32"/>
          <w:szCs w:val="32"/>
          <w:u w:val="none"/>
          <w:lang w:eastAsia="zh-CN"/>
        </w:rPr>
        <w:t>，坚决执行招生政策规定和纪律要求，严格</w:t>
      </w:r>
      <w:r>
        <w:rPr>
          <w:rFonts w:hint="eastAsia" w:ascii="仿宋" w:hAnsi="仿宋" w:eastAsia="仿宋" w:cs="仿宋"/>
          <w:color w:val="auto"/>
          <w:sz w:val="32"/>
          <w:szCs w:val="32"/>
          <w:u w:val="none"/>
          <w:lang w:val="en-US" w:eastAsia="zh-CN"/>
        </w:rPr>
        <w:t>实施考试招生“阳光工程”</w:t>
      </w:r>
      <w:r>
        <w:rPr>
          <w:rFonts w:hint="eastAsia" w:ascii="仿宋" w:hAnsi="仿宋" w:eastAsia="仿宋" w:cs="仿宋"/>
          <w:color w:val="auto"/>
          <w:sz w:val="32"/>
          <w:szCs w:val="32"/>
          <w:u w:val="none"/>
        </w:rPr>
        <w:t>。</w:t>
      </w:r>
    </w:p>
    <w:p w14:paraId="4CAE7009">
      <w:pPr>
        <w:keepNext w:val="0"/>
        <w:keepLines w:val="0"/>
        <w:pageBreakBefore w:val="0"/>
        <w:numPr>
          <w:ilvl w:val="0"/>
          <w:numId w:val="1"/>
        </w:numPr>
        <w:kinsoku/>
        <w:wordWrap/>
        <w:overflowPunct/>
        <w:topLinePunct w:val="0"/>
        <w:autoSpaceDE/>
        <w:autoSpaceDN/>
        <w:bidi w:val="0"/>
        <w:adjustRightInd/>
        <w:snapToGrid/>
        <w:spacing w:before="312" w:beforeLines="100" w:after="156" w:afterLines="50" w:line="520" w:lineRule="exact"/>
        <w:jc w:val="cente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学校简介</w:t>
      </w:r>
    </w:p>
    <w:p w14:paraId="6B36EB22">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520" w:lineRule="exact"/>
        <w:ind w:firstLine="640" w:firstLineChars="200"/>
        <w:jc w:val="left"/>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湖南吉利汽车职业技术学院，是经湖南省人民政府批准、教育部备案的全日制</w:t>
      </w:r>
      <w:r>
        <w:rPr>
          <w:rFonts w:hint="eastAsia" w:ascii="仿宋" w:hAnsi="仿宋" w:eastAsia="仿宋" w:cs="仿宋"/>
          <w:color w:val="auto"/>
          <w:sz w:val="32"/>
          <w:szCs w:val="32"/>
          <w:u w:val="none"/>
          <w:lang w:val="en-US" w:eastAsia="zh-CN"/>
        </w:rPr>
        <w:t>民办</w:t>
      </w:r>
      <w:r>
        <w:rPr>
          <w:rFonts w:hint="eastAsia" w:ascii="仿宋" w:hAnsi="仿宋" w:eastAsia="仿宋" w:cs="仿宋"/>
          <w:color w:val="auto"/>
          <w:sz w:val="32"/>
          <w:szCs w:val="32"/>
          <w:u w:val="none"/>
        </w:rPr>
        <w:t>普通高校。</w:t>
      </w:r>
      <w:r>
        <w:rPr>
          <w:rFonts w:hint="eastAsia" w:ascii="仿宋" w:hAnsi="仿宋" w:eastAsia="仿宋" w:cs="仿宋"/>
          <w:color w:val="auto"/>
          <w:sz w:val="32"/>
          <w:szCs w:val="32"/>
          <w:u w:val="none"/>
          <w:lang w:val="en-US" w:eastAsia="zh-CN"/>
        </w:rPr>
        <w:t>自</w:t>
      </w:r>
      <w:r>
        <w:rPr>
          <w:rFonts w:hint="eastAsia" w:ascii="仿宋" w:hAnsi="仿宋" w:eastAsia="仿宋" w:cs="仿宋"/>
          <w:color w:val="auto"/>
          <w:sz w:val="32"/>
          <w:szCs w:val="32"/>
          <w:u w:val="none"/>
        </w:rPr>
        <w:t>2012年建校以来，</w:t>
      </w:r>
      <w:r>
        <w:rPr>
          <w:rFonts w:hint="eastAsia" w:ascii="仿宋" w:hAnsi="仿宋" w:eastAsia="仿宋" w:cs="仿宋"/>
          <w:color w:val="auto"/>
          <w:sz w:val="32"/>
          <w:szCs w:val="32"/>
          <w:u w:val="none"/>
          <w:lang w:val="en-US" w:eastAsia="zh-CN"/>
        </w:rPr>
        <w:t>学院</w:t>
      </w:r>
      <w:r>
        <w:rPr>
          <w:rFonts w:hint="eastAsia" w:ascii="仿宋" w:hAnsi="仿宋" w:eastAsia="仿宋" w:cs="仿宋"/>
          <w:color w:val="auto"/>
          <w:sz w:val="32"/>
          <w:szCs w:val="32"/>
          <w:u w:val="none"/>
        </w:rPr>
        <w:t>秉持以汽车类高技能人才为主，软件技术、智能制造、工商管理、</w:t>
      </w:r>
      <w:r>
        <w:rPr>
          <w:rFonts w:hint="eastAsia" w:ascii="仿宋" w:hAnsi="仿宋" w:eastAsia="仿宋" w:cs="仿宋"/>
          <w:color w:val="auto"/>
          <w:sz w:val="32"/>
          <w:szCs w:val="32"/>
          <w:u w:val="none"/>
          <w:lang w:val="en-US" w:eastAsia="zh-CN"/>
        </w:rPr>
        <w:t>中文</w:t>
      </w:r>
      <w:r>
        <w:rPr>
          <w:rFonts w:hint="eastAsia" w:ascii="仿宋" w:hAnsi="仿宋" w:eastAsia="仿宋" w:cs="仿宋"/>
          <w:color w:val="auto"/>
          <w:sz w:val="32"/>
          <w:szCs w:val="32"/>
          <w:u w:val="none"/>
        </w:rPr>
        <w:t>等多方面高素质应用型人才协同培养的理念。</w:t>
      </w:r>
    </w:p>
    <w:p w14:paraId="7BD4BC50">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520" w:lineRule="exact"/>
        <w:ind w:firstLine="640" w:firstLineChars="200"/>
        <w:jc w:val="left"/>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学院坐落于湘潭市雨湖区保税南路湘潭大学城内，与湖南科技大学和湘潭大学相邻。2024年8月新校区投入使用，占地500亩，建筑面积约25万平方米，涵盖图书馆、教学楼、实训楼、体育馆、学生公寓、教师公寓等17栋主体建筑以及室外运动场等设施，教学与实践设备完备，为师生营造了优良的学习、生活和工作环境。</w:t>
      </w:r>
      <w:bookmarkStart w:id="1" w:name="_GoBack"/>
      <w:bookmarkEnd w:id="1"/>
    </w:p>
    <w:p w14:paraId="09AEB7EA">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520" w:lineRule="exact"/>
        <w:ind w:firstLine="640" w:firstLineChars="200"/>
        <w:jc w:val="left"/>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学校注重校企合作、产教融合，与吉利集团等企业开展多种育人模式。学院致力于提升教学质量和服务能力，打造优势特色专业，努力成为有影响力的普通高等职业院校。</w:t>
      </w:r>
    </w:p>
    <w:p w14:paraId="69783090">
      <w:pPr>
        <w:keepNext w:val="0"/>
        <w:keepLines w:val="0"/>
        <w:pageBreakBefore w:val="0"/>
        <w:numPr>
          <w:ilvl w:val="0"/>
          <w:numId w:val="2"/>
        </w:numPr>
        <w:kinsoku/>
        <w:wordWrap/>
        <w:overflowPunct/>
        <w:topLinePunct w:val="0"/>
        <w:autoSpaceDE/>
        <w:autoSpaceDN/>
        <w:bidi w:val="0"/>
        <w:adjustRightInd/>
        <w:snapToGrid/>
        <w:spacing w:line="52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学校</w:t>
      </w:r>
      <w:r>
        <w:rPr>
          <w:rFonts w:hint="eastAsia" w:ascii="仿宋" w:hAnsi="仿宋" w:eastAsia="仿宋" w:cs="仿宋"/>
          <w:color w:val="auto"/>
          <w:sz w:val="32"/>
          <w:szCs w:val="32"/>
          <w:u w:val="none"/>
          <w:lang w:val="en-US" w:eastAsia="zh-CN"/>
        </w:rPr>
        <w:t>招生工作领导小组负责研究决定本校单招规模确定、政策制定等重大事项</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学校</w:t>
      </w:r>
      <w:r>
        <w:rPr>
          <w:rFonts w:hint="eastAsia" w:ascii="仿宋" w:hAnsi="仿宋" w:eastAsia="仿宋" w:cs="仿宋"/>
          <w:color w:val="auto"/>
          <w:sz w:val="32"/>
          <w:szCs w:val="32"/>
          <w:u w:val="none"/>
          <w:lang w:eastAsia="zh-CN"/>
        </w:rPr>
        <w:t>招生办</w:t>
      </w:r>
      <w:r>
        <w:rPr>
          <w:rFonts w:hint="eastAsia" w:ascii="仿宋" w:hAnsi="仿宋" w:eastAsia="仿宋" w:cs="仿宋"/>
          <w:color w:val="auto"/>
          <w:sz w:val="32"/>
          <w:szCs w:val="32"/>
          <w:u w:val="none"/>
        </w:rPr>
        <w:t>负责单招</w:t>
      </w:r>
      <w:r>
        <w:rPr>
          <w:rFonts w:hint="eastAsia" w:ascii="仿宋" w:hAnsi="仿宋" w:eastAsia="仿宋" w:cs="仿宋"/>
          <w:color w:val="auto"/>
          <w:sz w:val="32"/>
          <w:szCs w:val="32"/>
          <w:u w:val="none"/>
          <w:lang w:val="en-US" w:eastAsia="zh-CN"/>
        </w:rPr>
        <w:t>组织实施</w:t>
      </w:r>
      <w:r>
        <w:rPr>
          <w:rFonts w:hint="eastAsia" w:ascii="仿宋" w:hAnsi="仿宋" w:eastAsia="仿宋" w:cs="仿宋"/>
          <w:color w:val="auto"/>
          <w:sz w:val="32"/>
          <w:szCs w:val="32"/>
          <w:u w:val="none"/>
        </w:rPr>
        <w:t>的日常工作，</w:t>
      </w:r>
      <w:r>
        <w:rPr>
          <w:rFonts w:hint="eastAsia" w:ascii="仿宋" w:hAnsi="仿宋" w:eastAsia="仿宋" w:cs="仿宋"/>
          <w:color w:val="auto"/>
          <w:sz w:val="32"/>
          <w:szCs w:val="32"/>
          <w:u w:val="none"/>
          <w:lang w:eastAsia="zh-CN"/>
        </w:rPr>
        <w:t>学校</w:t>
      </w:r>
      <w:r>
        <w:rPr>
          <w:rFonts w:hint="eastAsia" w:ascii="仿宋" w:hAnsi="仿宋" w:eastAsia="仿宋" w:cs="仿宋"/>
          <w:color w:val="auto"/>
          <w:sz w:val="32"/>
          <w:szCs w:val="32"/>
          <w:u w:val="none"/>
          <w:lang w:val="en-US" w:eastAsia="zh-CN"/>
        </w:rPr>
        <w:t>教务处</w:t>
      </w:r>
      <w:r>
        <w:rPr>
          <w:rFonts w:hint="eastAsia" w:ascii="仿宋" w:hAnsi="仿宋" w:eastAsia="仿宋" w:cs="仿宋"/>
          <w:color w:val="auto"/>
          <w:sz w:val="32"/>
          <w:szCs w:val="32"/>
          <w:u w:val="none"/>
        </w:rPr>
        <w:t>负责单招的考试</w:t>
      </w:r>
      <w:r>
        <w:rPr>
          <w:rFonts w:hint="eastAsia" w:ascii="仿宋" w:hAnsi="仿宋" w:eastAsia="仿宋" w:cs="仿宋"/>
          <w:color w:val="auto"/>
          <w:sz w:val="32"/>
          <w:szCs w:val="32"/>
          <w:u w:val="none"/>
          <w:lang w:eastAsia="zh-CN"/>
        </w:rPr>
        <w:t>组织</w:t>
      </w:r>
      <w:r>
        <w:rPr>
          <w:rFonts w:hint="eastAsia" w:ascii="仿宋" w:hAnsi="仿宋" w:eastAsia="仿宋" w:cs="仿宋"/>
          <w:color w:val="auto"/>
          <w:sz w:val="32"/>
          <w:szCs w:val="32"/>
          <w:u w:val="none"/>
        </w:rPr>
        <w:t>工作。</w:t>
      </w:r>
    </w:p>
    <w:p w14:paraId="0DC0FC5C">
      <w:pPr>
        <w:keepNext w:val="0"/>
        <w:keepLines w:val="0"/>
        <w:pageBreakBefore w:val="0"/>
        <w:numPr>
          <w:ilvl w:val="0"/>
          <w:numId w:val="2"/>
        </w:numPr>
        <w:kinsoku/>
        <w:wordWrap/>
        <w:overflowPunct/>
        <w:topLinePunct w:val="0"/>
        <w:autoSpaceDE/>
        <w:autoSpaceDN/>
        <w:bidi w:val="0"/>
        <w:adjustRightInd/>
        <w:snapToGrid/>
        <w:spacing w:line="52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学校</w:t>
      </w:r>
      <w:r>
        <w:rPr>
          <w:rFonts w:hint="eastAsia" w:ascii="仿宋" w:hAnsi="仿宋" w:eastAsia="仿宋" w:cs="仿宋"/>
          <w:color w:val="auto"/>
          <w:sz w:val="32"/>
          <w:szCs w:val="32"/>
          <w:u w:val="none"/>
          <w:lang w:val="en-US" w:eastAsia="zh-CN"/>
        </w:rPr>
        <w:t>纪委负责全程监督检查单招工作</w:t>
      </w:r>
      <w:r>
        <w:rPr>
          <w:rFonts w:hint="eastAsia" w:ascii="仿宋" w:hAnsi="仿宋" w:eastAsia="仿宋" w:cs="仿宋"/>
          <w:color w:val="auto"/>
          <w:sz w:val="32"/>
          <w:szCs w:val="32"/>
          <w:u w:val="none"/>
        </w:rPr>
        <w:t>。</w:t>
      </w:r>
    </w:p>
    <w:p w14:paraId="4D1F3CAD">
      <w:pPr>
        <w:keepNext w:val="0"/>
        <w:keepLines w:val="0"/>
        <w:pageBreakBefore w:val="0"/>
        <w:numPr>
          <w:ilvl w:val="0"/>
          <w:numId w:val="1"/>
        </w:numPr>
        <w:kinsoku/>
        <w:wordWrap/>
        <w:overflowPunct/>
        <w:topLinePunct w:val="0"/>
        <w:autoSpaceDE/>
        <w:autoSpaceDN/>
        <w:bidi w:val="0"/>
        <w:adjustRightInd/>
        <w:snapToGrid/>
        <w:spacing w:before="312" w:beforeLines="100" w:after="156" w:afterLines="50" w:line="520" w:lineRule="exact"/>
        <w:jc w:val="cente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单招报考</w:t>
      </w:r>
    </w:p>
    <w:p w14:paraId="417FC98E">
      <w:pPr>
        <w:keepNext w:val="0"/>
        <w:keepLines w:val="0"/>
        <w:pageBreakBefore w:val="0"/>
        <w:numPr>
          <w:ilvl w:val="0"/>
          <w:numId w:val="2"/>
        </w:numPr>
        <w:kinsoku/>
        <w:wordWrap/>
        <w:overflowPunct/>
        <w:topLinePunct w:val="0"/>
        <w:autoSpaceDE/>
        <w:autoSpaceDN/>
        <w:bidi w:val="0"/>
        <w:adjustRightInd/>
        <w:snapToGrid/>
        <w:spacing w:line="52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highlight w:val="none"/>
          <w:u w:val="none"/>
          <w:lang w:val="en-US" w:eastAsia="zh-CN"/>
        </w:rPr>
        <w:t>全省</w:t>
      </w:r>
      <w:r>
        <w:rPr>
          <w:rFonts w:hint="eastAsia" w:ascii="仿宋" w:hAnsi="仿宋" w:eastAsia="仿宋" w:cs="仿宋"/>
          <w:color w:val="auto"/>
          <w:sz w:val="32"/>
          <w:szCs w:val="32"/>
          <w:highlight w:val="none"/>
          <w:u w:val="none"/>
        </w:rPr>
        <w:t>单招</w:t>
      </w:r>
      <w:r>
        <w:rPr>
          <w:rFonts w:hint="eastAsia" w:ascii="仿宋" w:hAnsi="仿宋" w:eastAsia="仿宋" w:cs="仿宋"/>
          <w:color w:val="auto"/>
          <w:sz w:val="32"/>
          <w:szCs w:val="32"/>
          <w:highlight w:val="none"/>
          <w:u w:val="none"/>
          <w:lang w:val="en-US" w:eastAsia="zh-CN"/>
        </w:rPr>
        <w:t>考生填报志愿的时间统一自2025年2月18日8:00开始，至2月25日17:00结束。</w:t>
      </w:r>
      <w:r>
        <w:rPr>
          <w:rFonts w:hint="eastAsia" w:ascii="仿宋" w:hAnsi="仿宋" w:eastAsia="仿宋" w:cs="仿宋"/>
          <w:color w:val="auto"/>
          <w:sz w:val="32"/>
          <w:szCs w:val="32"/>
          <w:u w:val="none"/>
          <w:lang w:val="en-US" w:eastAsia="zh-CN"/>
        </w:rPr>
        <w:t>实行网上报考和填报志愿。</w:t>
      </w:r>
      <w:r>
        <w:rPr>
          <w:rFonts w:hint="eastAsia" w:ascii="仿宋" w:hAnsi="仿宋" w:eastAsia="仿宋" w:cs="仿宋"/>
          <w:color w:val="auto"/>
          <w:sz w:val="32"/>
          <w:szCs w:val="32"/>
          <w:u w:val="none"/>
        </w:rPr>
        <w:t>单招报考设第一志愿和第二志愿，考生可选择1－2所院校</w:t>
      </w:r>
      <w:r>
        <w:rPr>
          <w:rFonts w:hint="eastAsia" w:ascii="仿宋" w:hAnsi="仿宋" w:eastAsia="仿宋" w:cs="仿宋"/>
          <w:color w:val="auto"/>
          <w:sz w:val="32"/>
          <w:szCs w:val="32"/>
          <w:u w:val="none"/>
          <w:lang w:val="en-US" w:eastAsia="zh-CN"/>
        </w:rPr>
        <w:t>在指定网上平台进行报考</w:t>
      </w:r>
      <w:r>
        <w:rPr>
          <w:rFonts w:hint="eastAsia" w:ascii="仿宋" w:hAnsi="仿宋" w:eastAsia="仿宋" w:cs="仿宋"/>
          <w:color w:val="auto"/>
          <w:sz w:val="32"/>
          <w:szCs w:val="32"/>
          <w:u w:val="none"/>
          <w:lang w:eastAsia="zh-CN"/>
        </w:rPr>
        <w:t>。</w:t>
      </w:r>
    </w:p>
    <w:p w14:paraId="594188C0">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在此期间，考生</w:t>
      </w:r>
      <w:r>
        <w:rPr>
          <w:rFonts w:hint="eastAsia" w:ascii="仿宋" w:hAnsi="仿宋" w:eastAsia="仿宋" w:cs="仿宋"/>
          <w:color w:val="auto"/>
          <w:sz w:val="32"/>
          <w:szCs w:val="32"/>
          <w:u w:val="none"/>
        </w:rPr>
        <w:t>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w:t>
      </w:r>
      <w:r>
        <w:rPr>
          <w:rFonts w:hint="eastAsia" w:ascii="仿宋" w:hAnsi="仿宋" w:eastAsia="仿宋" w:cs="仿宋"/>
          <w:color w:val="auto"/>
          <w:kern w:val="2"/>
          <w:sz w:val="32"/>
          <w:szCs w:val="32"/>
          <w:u w:val="none"/>
          <w:lang w:val="en-US" w:eastAsia="zh-CN" w:bidi="ar-SA"/>
        </w:rPr>
        <w:t>。</w:t>
      </w:r>
      <w:r>
        <w:rPr>
          <w:rFonts w:hint="eastAsia" w:ascii="仿宋" w:hAnsi="仿宋" w:eastAsia="仿宋" w:cs="仿宋"/>
          <w:color w:val="auto"/>
          <w:sz w:val="32"/>
          <w:szCs w:val="32"/>
          <w:u w:val="none"/>
          <w:lang w:val="en-US" w:eastAsia="zh-CN"/>
        </w:rPr>
        <w:t>请考生在报考前关注本</w:t>
      </w:r>
      <w:r>
        <w:rPr>
          <w:rFonts w:hint="eastAsia" w:ascii="仿宋" w:hAnsi="仿宋" w:eastAsia="仿宋" w:cs="仿宋"/>
          <w:color w:val="auto"/>
          <w:sz w:val="32"/>
          <w:szCs w:val="32"/>
          <w:u w:val="none"/>
        </w:rPr>
        <w:t>院（校）</w:t>
      </w:r>
      <w:r>
        <w:rPr>
          <w:rFonts w:hint="eastAsia" w:ascii="仿宋" w:hAnsi="仿宋" w:eastAsia="仿宋" w:cs="仿宋"/>
          <w:color w:val="auto"/>
          <w:sz w:val="32"/>
          <w:szCs w:val="32"/>
          <w:u w:val="none"/>
          <w:lang w:val="en-US" w:eastAsia="zh-CN"/>
        </w:rPr>
        <w:t>网站（</w:t>
      </w:r>
      <w:r>
        <w:rPr>
          <w:rFonts w:hint="eastAsia" w:ascii="仿宋" w:hAnsi="仿宋" w:eastAsia="仿宋" w:cs="仿宋"/>
          <w:b w:val="0"/>
          <w:bCs w:val="0"/>
          <w:color w:val="auto"/>
          <w:kern w:val="2"/>
          <w:sz w:val="32"/>
          <w:szCs w:val="32"/>
          <w:u w:val="none"/>
        </w:rPr>
        <w:t>www.hngeelyedu.cn</w:t>
      </w:r>
      <w:r>
        <w:rPr>
          <w:rFonts w:hint="eastAsia" w:ascii="仿宋" w:hAnsi="仿宋" w:eastAsia="仿宋" w:cs="仿宋"/>
          <w:b w:val="0"/>
          <w:bCs w:val="0"/>
          <w:color w:val="auto"/>
          <w:sz w:val="32"/>
          <w:szCs w:val="32"/>
          <w:u w:val="none"/>
          <w:lang w:val="en-US" w:eastAsia="zh-CN"/>
        </w:rPr>
        <w:t>）</w:t>
      </w:r>
      <w:r>
        <w:rPr>
          <w:rFonts w:hint="eastAsia" w:ascii="仿宋" w:hAnsi="仿宋" w:eastAsia="仿宋" w:cs="仿宋"/>
          <w:color w:val="auto"/>
          <w:sz w:val="32"/>
          <w:szCs w:val="32"/>
          <w:u w:val="none"/>
          <w:lang w:val="en-US" w:eastAsia="zh-CN"/>
        </w:rPr>
        <w:t>公布的有关信息。</w:t>
      </w:r>
    </w:p>
    <w:p w14:paraId="65AEA271">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rPr>
          <w:rFonts w:hint="eastAsia" w:ascii="仿宋" w:hAnsi="仿宋" w:eastAsia="仿宋" w:cs="仿宋"/>
          <w:color w:val="auto"/>
          <w:sz w:val="32"/>
          <w:szCs w:val="32"/>
          <w:u w:val="none"/>
          <w:lang w:val="en-US" w:eastAsia="zh-CN"/>
        </w:rPr>
      </w:pPr>
      <w:r>
        <w:rPr>
          <w:rFonts w:hint="eastAsia" w:ascii="仿宋" w:hAnsi="仿宋" w:eastAsia="仿宋" w:cs="仿宋"/>
          <w:b/>
          <w:bCs/>
          <w:color w:val="auto"/>
          <w:sz w:val="32"/>
          <w:szCs w:val="32"/>
          <w:u w:val="none"/>
          <w:lang w:val="en-US" w:eastAsia="zh-CN"/>
        </w:rPr>
        <w:t>第八条</w:t>
      </w:r>
      <w:r>
        <w:rPr>
          <w:rFonts w:hint="eastAsia" w:ascii="仿宋" w:hAnsi="仿宋" w:eastAsia="仿宋" w:cs="仿宋"/>
          <w:color w:val="auto"/>
          <w:sz w:val="32"/>
          <w:szCs w:val="32"/>
          <w:u w:val="none"/>
          <w:lang w:val="en-US" w:eastAsia="zh-CN"/>
        </w:rPr>
        <w:t xml:space="preserve"> 填报专业要求。考生在填报我校志愿时，可按顺序选择六个专业，并确定是否选择专业服从调剂。</w:t>
      </w:r>
    </w:p>
    <w:p w14:paraId="426E4EEC">
      <w:pPr>
        <w:keepNext w:val="0"/>
        <w:keepLines w:val="0"/>
        <w:pageBreakBefore w:val="0"/>
        <w:numPr>
          <w:ilvl w:val="0"/>
          <w:numId w:val="1"/>
        </w:numPr>
        <w:kinsoku/>
        <w:wordWrap/>
        <w:overflowPunct/>
        <w:topLinePunct w:val="0"/>
        <w:autoSpaceDE/>
        <w:autoSpaceDN/>
        <w:bidi w:val="0"/>
        <w:adjustRightInd/>
        <w:snapToGrid/>
        <w:spacing w:before="312" w:beforeLines="100" w:after="156" w:afterLines="50" w:line="520" w:lineRule="exact"/>
        <w:jc w:val="cente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单招计划及专业</w:t>
      </w:r>
    </w:p>
    <w:p w14:paraId="794C2FA1">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3" w:firstLineChars="200"/>
        <w:jc w:val="left"/>
        <w:rPr>
          <w:rFonts w:hint="eastAsia" w:ascii="仿宋" w:hAnsi="仿宋" w:eastAsia="仿宋" w:cs="仿宋"/>
          <w:color w:val="auto"/>
          <w:sz w:val="32"/>
          <w:szCs w:val="32"/>
          <w:u w:val="none"/>
        </w:rPr>
      </w:pPr>
      <w:r>
        <w:rPr>
          <w:rFonts w:hint="eastAsia" w:ascii="仿宋" w:hAnsi="仿宋" w:eastAsia="仿宋" w:cs="仿宋"/>
          <w:b/>
          <w:bCs/>
          <w:color w:val="auto"/>
          <w:kern w:val="2"/>
          <w:sz w:val="32"/>
          <w:szCs w:val="32"/>
          <w:lang w:val="en-US" w:eastAsia="zh-CN" w:bidi="ar-SA"/>
        </w:rPr>
        <w:t xml:space="preserve">第九条 </w:t>
      </w:r>
      <w:r>
        <w:rPr>
          <w:rFonts w:hint="eastAsia" w:ascii="仿宋" w:hAnsi="仿宋" w:eastAsia="仿宋" w:cs="仿宋"/>
          <w:color w:val="auto"/>
          <w:sz w:val="32"/>
          <w:szCs w:val="32"/>
          <w:u w:val="none"/>
          <w:lang w:val="en-US" w:eastAsia="zh-CN"/>
        </w:rPr>
        <w:t>我校</w:t>
      </w:r>
      <w:r>
        <w:rPr>
          <w:rFonts w:hint="eastAsia" w:ascii="仿宋" w:hAnsi="仿宋" w:eastAsia="仿宋" w:cs="仿宋"/>
          <w:color w:val="auto"/>
          <w:sz w:val="32"/>
          <w:szCs w:val="32"/>
          <w:u w:val="none"/>
        </w:rPr>
        <w:t>20</w:t>
      </w:r>
      <w:r>
        <w:rPr>
          <w:rFonts w:hint="eastAsia" w:ascii="仿宋" w:hAnsi="仿宋" w:eastAsia="仿宋" w:cs="仿宋"/>
          <w:color w:val="auto"/>
          <w:sz w:val="32"/>
          <w:szCs w:val="32"/>
          <w:u w:val="none"/>
          <w:lang w:val="en-US" w:eastAsia="zh-CN"/>
        </w:rPr>
        <w:t>25</w:t>
      </w:r>
      <w:r>
        <w:rPr>
          <w:rFonts w:hint="eastAsia" w:ascii="仿宋" w:hAnsi="仿宋" w:eastAsia="仿宋" w:cs="仿宋"/>
          <w:color w:val="auto"/>
          <w:sz w:val="32"/>
          <w:szCs w:val="32"/>
          <w:u w:val="none"/>
        </w:rPr>
        <w:t>年</w:t>
      </w:r>
      <w:r>
        <w:rPr>
          <w:rFonts w:hint="eastAsia" w:ascii="仿宋" w:hAnsi="仿宋" w:eastAsia="仿宋" w:cs="仿宋"/>
          <w:color w:val="auto"/>
          <w:sz w:val="32"/>
          <w:szCs w:val="32"/>
          <w:u w:val="none"/>
          <w:lang w:eastAsia="zh-CN"/>
        </w:rPr>
        <w:t>最终单独招生专业及分专业计划数以省考试院公布为准</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各专业最终学费标准以20</w:t>
      </w:r>
      <w:r>
        <w:rPr>
          <w:rFonts w:hint="eastAsia" w:ascii="仿宋" w:hAnsi="仿宋" w:eastAsia="仿宋" w:cs="仿宋"/>
          <w:color w:val="auto"/>
          <w:sz w:val="32"/>
          <w:szCs w:val="32"/>
          <w:u w:val="none"/>
          <w:lang w:val="en-US" w:eastAsia="zh-CN"/>
        </w:rPr>
        <w:t>25</w:t>
      </w:r>
      <w:r>
        <w:rPr>
          <w:rFonts w:hint="eastAsia" w:ascii="仿宋" w:hAnsi="仿宋" w:eastAsia="仿宋" w:cs="仿宋"/>
          <w:color w:val="auto"/>
          <w:sz w:val="32"/>
          <w:szCs w:val="32"/>
          <w:u w:val="none"/>
        </w:rPr>
        <w:t>年湖南省物价主管部门审核为准。</w:t>
      </w:r>
    </w:p>
    <w:tbl>
      <w:tblPr>
        <w:tblStyle w:val="11"/>
        <w:tblW w:w="77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1693"/>
        <w:gridCol w:w="3017"/>
        <w:gridCol w:w="2243"/>
      </w:tblGrid>
      <w:tr w14:paraId="32DD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23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F3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二级学院</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AE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专业名称</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C5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学费标准（元/年）</w:t>
            </w:r>
          </w:p>
        </w:tc>
      </w:tr>
      <w:tr w14:paraId="0CC31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55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3E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汽车工程学院</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E3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新能源汽车技术</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2D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14900</w:t>
            </w:r>
          </w:p>
        </w:tc>
      </w:tr>
      <w:tr w14:paraId="385E6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B0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AF1B">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4"/>
                <w:szCs w:val="24"/>
                <w:u w:val="none"/>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24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智能网联汽车技术</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6B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14900</w:t>
            </w:r>
          </w:p>
        </w:tc>
      </w:tr>
      <w:tr w14:paraId="75D2F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F0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6216">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4"/>
                <w:szCs w:val="24"/>
                <w:u w:val="none"/>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D3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汽车技术服务与营销</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7D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13900</w:t>
            </w:r>
          </w:p>
        </w:tc>
      </w:tr>
      <w:tr w14:paraId="10FFB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7E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4F3C">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4"/>
                <w:szCs w:val="24"/>
                <w:u w:val="none"/>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6B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汽车制造与试验技术</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C7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14900</w:t>
            </w:r>
          </w:p>
        </w:tc>
      </w:tr>
      <w:tr w14:paraId="7232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4C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A7D7">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4"/>
                <w:szCs w:val="24"/>
                <w:u w:val="none"/>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5C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汽车检测与维修技术</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7D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14900</w:t>
            </w:r>
          </w:p>
        </w:tc>
      </w:tr>
      <w:tr w14:paraId="52043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0B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76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人工智能学院</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32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软件技术</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9B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14900</w:t>
            </w:r>
          </w:p>
        </w:tc>
      </w:tr>
      <w:tr w14:paraId="3D39B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3C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D32D">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4"/>
                <w:szCs w:val="24"/>
                <w:u w:val="none"/>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FA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大数据技术</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8E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14900</w:t>
            </w:r>
          </w:p>
        </w:tc>
      </w:tr>
      <w:tr w14:paraId="6C893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26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7496">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4"/>
                <w:szCs w:val="24"/>
                <w:u w:val="none"/>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E5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物联网应用技术</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5A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14900</w:t>
            </w:r>
          </w:p>
        </w:tc>
      </w:tr>
      <w:tr w14:paraId="36F7F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C1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21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智能制造学院</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32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工业机器人技术</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BB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14900</w:t>
            </w:r>
          </w:p>
        </w:tc>
      </w:tr>
      <w:tr w14:paraId="4227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4D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F915">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4"/>
                <w:szCs w:val="24"/>
                <w:u w:val="none"/>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84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机电设备技术</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FA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14900</w:t>
            </w:r>
          </w:p>
        </w:tc>
      </w:tr>
      <w:tr w14:paraId="1AD8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B4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BE7E">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4"/>
                <w:szCs w:val="24"/>
                <w:u w:val="none"/>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DC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智能控制技术</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5E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14900</w:t>
            </w:r>
          </w:p>
        </w:tc>
      </w:tr>
      <w:tr w14:paraId="09B74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D3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59B3">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4"/>
                <w:szCs w:val="24"/>
                <w:u w:val="none"/>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82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智能制造装备技术</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47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14900</w:t>
            </w:r>
          </w:p>
        </w:tc>
      </w:tr>
      <w:tr w14:paraId="25A77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82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9EAA">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4"/>
                <w:szCs w:val="24"/>
                <w:u w:val="none"/>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62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机电一体化技术</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07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14900</w:t>
            </w:r>
          </w:p>
        </w:tc>
      </w:tr>
      <w:tr w14:paraId="4EAF4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C3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24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人文管理学院</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8F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工商企业管理</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29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11900</w:t>
            </w:r>
          </w:p>
        </w:tc>
      </w:tr>
      <w:tr w14:paraId="27867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E7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F567">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4"/>
                <w:szCs w:val="24"/>
                <w:u w:val="none"/>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CC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网络营销与直播电商</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3E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13900</w:t>
            </w:r>
          </w:p>
        </w:tc>
      </w:tr>
      <w:tr w14:paraId="03960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77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95B6">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4"/>
                <w:szCs w:val="24"/>
                <w:u w:val="none"/>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C9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电子商务</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ED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13900</w:t>
            </w:r>
          </w:p>
        </w:tc>
      </w:tr>
      <w:tr w14:paraId="217DA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DA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31A5">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4"/>
                <w:szCs w:val="24"/>
                <w:u w:val="none"/>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2B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中文</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26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11900</w:t>
            </w:r>
          </w:p>
        </w:tc>
      </w:tr>
    </w:tbl>
    <w:p w14:paraId="288FD6D9">
      <w:pPr>
        <w:keepNext w:val="0"/>
        <w:keepLines w:val="0"/>
        <w:pageBreakBefore w:val="0"/>
        <w:widowControl/>
        <w:kinsoku/>
        <w:wordWrap/>
        <w:overflowPunct/>
        <w:topLinePunct w:val="0"/>
        <w:autoSpaceDE/>
        <w:autoSpaceDN/>
        <w:bidi w:val="0"/>
        <w:adjustRightInd/>
        <w:snapToGrid/>
        <w:spacing w:line="520" w:lineRule="exact"/>
        <w:ind w:firstLine="643" w:firstLineChars="200"/>
        <w:jc w:val="left"/>
        <w:rPr>
          <w:rFonts w:hint="eastAsia" w:ascii="仿宋" w:hAnsi="仿宋" w:eastAsia="仿宋" w:cs="仿宋"/>
          <w:color w:val="auto"/>
          <w:sz w:val="32"/>
          <w:szCs w:val="32"/>
          <w:u w:val="none"/>
          <w:lang w:val="en-US" w:eastAsia="zh-CN"/>
        </w:rPr>
      </w:pPr>
      <w:r>
        <w:rPr>
          <w:rFonts w:hint="eastAsia" w:ascii="仿宋" w:hAnsi="仿宋" w:eastAsia="仿宋" w:cs="仿宋"/>
          <w:b/>
          <w:bCs/>
          <w:color w:val="auto"/>
          <w:sz w:val="32"/>
          <w:szCs w:val="32"/>
          <w:u w:val="none"/>
          <w:lang w:val="en-US" w:eastAsia="zh-CN"/>
        </w:rPr>
        <w:t xml:space="preserve">第十条 </w:t>
      </w:r>
      <w:r>
        <w:rPr>
          <w:rFonts w:hint="eastAsia" w:ascii="仿宋" w:hAnsi="仿宋" w:eastAsia="仿宋" w:cs="仿宋"/>
          <w:color w:val="auto"/>
          <w:kern w:val="0"/>
          <w:sz w:val="32"/>
          <w:szCs w:val="32"/>
          <w:u w:val="none"/>
          <w:lang w:val="en-US" w:eastAsia="zh-CN"/>
        </w:rPr>
        <w:t>学校在</w:t>
      </w:r>
      <w:r>
        <w:rPr>
          <w:rFonts w:hint="eastAsia" w:ascii="仿宋" w:hAnsi="仿宋" w:eastAsia="仿宋" w:cs="仿宋"/>
          <w:color w:val="auto"/>
          <w:kern w:val="0"/>
          <w:sz w:val="32"/>
          <w:szCs w:val="32"/>
          <w:u w:val="none"/>
          <w:lang w:eastAsia="zh-CN"/>
        </w:rPr>
        <w:t>考试结束后，以实际参考人数为基数，按比例确定各专业不同类别考生的计划数。</w:t>
      </w:r>
      <w:r>
        <w:rPr>
          <w:rFonts w:hint="eastAsia" w:ascii="仿宋" w:hAnsi="仿宋" w:eastAsia="仿宋" w:cs="仿宋"/>
          <w:color w:val="auto"/>
          <w:kern w:val="0"/>
          <w:sz w:val="32"/>
          <w:szCs w:val="32"/>
          <w:u w:val="none"/>
          <w:lang w:val="en-US" w:eastAsia="zh-CN"/>
        </w:rPr>
        <w:t>学校</w:t>
      </w:r>
      <w:r>
        <w:rPr>
          <w:rFonts w:hint="eastAsia" w:ascii="仿宋" w:hAnsi="仿宋" w:eastAsia="仿宋" w:cs="仿宋"/>
          <w:color w:val="auto"/>
          <w:kern w:val="0"/>
          <w:sz w:val="32"/>
          <w:szCs w:val="32"/>
          <w:u w:val="none"/>
        </w:rPr>
        <w:t>各专业各类别计划确定并公布后，一律不调整和追加</w:t>
      </w:r>
      <w:r>
        <w:rPr>
          <w:rFonts w:hint="eastAsia" w:ascii="仿宋" w:hAnsi="仿宋" w:eastAsia="仿宋" w:cs="仿宋"/>
          <w:color w:val="auto"/>
          <w:kern w:val="0"/>
          <w:sz w:val="32"/>
          <w:szCs w:val="32"/>
          <w:u w:val="none"/>
          <w:lang w:eastAsia="zh-CN"/>
        </w:rPr>
        <w:t>。单招未完成的计划转为统招计划使用。</w:t>
      </w:r>
    </w:p>
    <w:p w14:paraId="25EF5771">
      <w:pPr>
        <w:keepNext w:val="0"/>
        <w:keepLines w:val="0"/>
        <w:pageBreakBefore w:val="0"/>
        <w:numPr>
          <w:ilvl w:val="0"/>
          <w:numId w:val="1"/>
        </w:numPr>
        <w:kinsoku/>
        <w:wordWrap/>
        <w:overflowPunct/>
        <w:topLinePunct w:val="0"/>
        <w:autoSpaceDE/>
        <w:autoSpaceDN/>
        <w:bidi w:val="0"/>
        <w:adjustRightInd/>
        <w:snapToGrid/>
        <w:spacing w:before="312" w:beforeLines="100" w:after="156" w:afterLines="50" w:line="520" w:lineRule="exact"/>
        <w:jc w:val="cente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单招考试</w:t>
      </w:r>
    </w:p>
    <w:p w14:paraId="002E49D8">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lang w:val="en-US" w:eastAsia="zh-CN"/>
        </w:rPr>
        <w:t xml:space="preserve">第十一条 </w:t>
      </w:r>
      <w:r>
        <w:rPr>
          <w:rFonts w:hint="eastAsia" w:ascii="仿宋" w:hAnsi="仿宋" w:eastAsia="仿宋" w:cs="仿宋"/>
          <w:color w:val="auto"/>
          <w:sz w:val="32"/>
          <w:szCs w:val="32"/>
          <w:u w:val="none"/>
          <w:lang w:val="en-US" w:eastAsia="zh-CN"/>
        </w:rPr>
        <w:t>学</w:t>
      </w:r>
      <w:r>
        <w:rPr>
          <w:rFonts w:hint="eastAsia" w:ascii="仿宋" w:hAnsi="仿宋" w:eastAsia="仿宋" w:cs="仿宋"/>
          <w:color w:val="auto"/>
          <w:sz w:val="32"/>
          <w:szCs w:val="32"/>
          <w:u w:val="none"/>
        </w:rPr>
        <w:t>校将本着公平、公正、择优录取的原则，按照国家教育考试相关规定，在省教育厅、省教育考试院的指导和监督下组织单</w:t>
      </w:r>
      <w:r>
        <w:rPr>
          <w:rFonts w:hint="eastAsia" w:ascii="仿宋" w:hAnsi="仿宋" w:eastAsia="仿宋" w:cs="仿宋"/>
          <w:color w:val="auto"/>
          <w:sz w:val="32"/>
          <w:szCs w:val="32"/>
          <w:u w:val="none"/>
          <w:lang w:val="en-US" w:eastAsia="zh-CN"/>
        </w:rPr>
        <w:t>招考试的相关</w:t>
      </w:r>
      <w:r>
        <w:rPr>
          <w:rFonts w:hint="eastAsia" w:ascii="仿宋" w:hAnsi="仿宋" w:eastAsia="仿宋" w:cs="仿宋"/>
          <w:color w:val="auto"/>
          <w:sz w:val="32"/>
          <w:szCs w:val="32"/>
          <w:u w:val="none"/>
        </w:rPr>
        <w:t>工作。</w:t>
      </w:r>
    </w:p>
    <w:p w14:paraId="2720ABED">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lang w:eastAsia="zh-CN"/>
        </w:rPr>
        <w:t>第十</w:t>
      </w:r>
      <w:r>
        <w:rPr>
          <w:rFonts w:hint="eastAsia" w:ascii="仿宋" w:hAnsi="仿宋" w:eastAsia="仿宋" w:cs="仿宋"/>
          <w:b/>
          <w:bCs/>
          <w:color w:val="auto"/>
          <w:sz w:val="32"/>
          <w:szCs w:val="32"/>
          <w:u w:val="none"/>
          <w:lang w:val="en-US" w:eastAsia="zh-CN"/>
        </w:rPr>
        <w:t>二</w:t>
      </w:r>
      <w:r>
        <w:rPr>
          <w:rFonts w:hint="eastAsia" w:ascii="仿宋" w:hAnsi="仿宋" w:eastAsia="仿宋" w:cs="仿宋"/>
          <w:b/>
          <w:bCs/>
          <w:color w:val="auto"/>
          <w:sz w:val="32"/>
          <w:szCs w:val="32"/>
          <w:u w:val="none"/>
          <w:lang w:eastAsia="zh-CN"/>
        </w:rPr>
        <w:t>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color w:val="auto"/>
          <w:sz w:val="32"/>
          <w:szCs w:val="32"/>
          <w:u w:val="none"/>
        </w:rPr>
        <w:t>参加</w:t>
      </w:r>
      <w:r>
        <w:rPr>
          <w:rFonts w:hint="eastAsia" w:ascii="仿宋" w:hAnsi="仿宋" w:eastAsia="仿宋" w:cs="仿宋"/>
          <w:color w:val="auto"/>
          <w:sz w:val="32"/>
          <w:szCs w:val="32"/>
          <w:u w:val="none"/>
          <w:lang w:val="en-US" w:eastAsia="zh-CN"/>
        </w:rPr>
        <w:t>学</w:t>
      </w:r>
      <w:r>
        <w:rPr>
          <w:rFonts w:hint="eastAsia" w:ascii="仿宋" w:hAnsi="仿宋" w:eastAsia="仿宋" w:cs="仿宋"/>
          <w:color w:val="auto"/>
          <w:sz w:val="32"/>
          <w:szCs w:val="32"/>
          <w:u w:val="none"/>
        </w:rPr>
        <w:t>校今年单招的考生分为应届普通高中毕业考生（具有202</w:t>
      </w: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年普通高中学业水平合格性考试有效成绩）中职考生和往届普通高中考生及同等学力考生（含</w:t>
      </w:r>
      <w:r>
        <w:rPr>
          <w:rFonts w:hint="eastAsia" w:ascii="仿宋" w:hAnsi="仿宋" w:eastAsia="仿宋" w:cs="仿宋"/>
          <w:color w:val="auto"/>
          <w:sz w:val="32"/>
          <w:szCs w:val="32"/>
          <w:u w:val="none"/>
          <w:lang w:val="en-US" w:eastAsia="zh-CN"/>
        </w:rPr>
        <w:t>2024年</w:t>
      </w:r>
      <w:r>
        <w:rPr>
          <w:rFonts w:hint="eastAsia" w:ascii="仿宋" w:hAnsi="仿宋" w:eastAsia="仿宋" w:cs="仿宋"/>
          <w:color w:val="auto"/>
          <w:sz w:val="32"/>
          <w:szCs w:val="32"/>
          <w:u w:val="none"/>
        </w:rPr>
        <w:t>普通高中学业水平合格性考试有效成绩不全的应届普通高中考生）</w:t>
      </w:r>
      <w:r>
        <w:rPr>
          <w:rFonts w:hint="eastAsia" w:ascii="仿宋" w:hAnsi="仿宋" w:eastAsia="仿宋" w:cs="仿宋"/>
          <w:color w:val="auto"/>
          <w:sz w:val="32"/>
          <w:szCs w:val="32"/>
          <w:u w:val="none"/>
          <w:lang w:val="en-US" w:eastAsia="zh-CN"/>
        </w:rPr>
        <w:t>2个</w:t>
      </w:r>
      <w:r>
        <w:rPr>
          <w:rFonts w:hint="eastAsia" w:ascii="仿宋" w:hAnsi="仿宋" w:eastAsia="仿宋" w:cs="仿宋"/>
          <w:color w:val="auto"/>
          <w:sz w:val="32"/>
          <w:szCs w:val="32"/>
          <w:u w:val="none"/>
        </w:rPr>
        <w:t>大类。</w:t>
      </w:r>
    </w:p>
    <w:p w14:paraId="7C47BD30">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lang w:eastAsia="zh-CN"/>
        </w:rPr>
        <w:t>第十</w:t>
      </w:r>
      <w:r>
        <w:rPr>
          <w:rFonts w:hint="eastAsia" w:ascii="仿宋" w:hAnsi="仿宋" w:eastAsia="仿宋" w:cs="仿宋"/>
          <w:b/>
          <w:bCs/>
          <w:color w:val="auto"/>
          <w:sz w:val="32"/>
          <w:szCs w:val="32"/>
          <w:u w:val="none"/>
          <w:lang w:val="en-US" w:eastAsia="zh-CN"/>
        </w:rPr>
        <w:t>三</w:t>
      </w:r>
      <w:r>
        <w:rPr>
          <w:rFonts w:hint="eastAsia" w:ascii="仿宋" w:hAnsi="仿宋" w:eastAsia="仿宋" w:cs="仿宋"/>
          <w:b/>
          <w:bCs/>
          <w:color w:val="auto"/>
          <w:sz w:val="32"/>
          <w:szCs w:val="32"/>
          <w:u w:val="none"/>
          <w:lang w:eastAsia="zh-CN"/>
        </w:rPr>
        <w:t>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color w:val="auto"/>
          <w:sz w:val="32"/>
          <w:szCs w:val="32"/>
          <w:u w:val="none"/>
          <w:lang w:eastAsia="zh-CN"/>
        </w:rPr>
        <w:t>按照“文化素质</w:t>
      </w:r>
      <w:r>
        <w:rPr>
          <w:rFonts w:hint="eastAsia" w:ascii="仿宋" w:hAnsi="仿宋" w:eastAsia="仿宋" w:cs="仿宋"/>
          <w:color w:val="auto"/>
          <w:sz w:val="32"/>
          <w:szCs w:val="32"/>
          <w:u w:val="none"/>
          <w:lang w:val="en-US" w:eastAsia="zh-CN"/>
        </w:rPr>
        <w:t>+职业技能</w:t>
      </w:r>
      <w:r>
        <w:rPr>
          <w:rFonts w:hint="eastAsia" w:ascii="仿宋" w:hAnsi="仿宋" w:eastAsia="仿宋" w:cs="仿宋"/>
          <w:color w:val="auto"/>
          <w:sz w:val="32"/>
          <w:szCs w:val="32"/>
          <w:u w:val="none"/>
          <w:lang w:eastAsia="zh-CN"/>
        </w:rPr>
        <w:t>”方式，分类组织</w:t>
      </w:r>
      <w:r>
        <w:rPr>
          <w:rFonts w:hint="eastAsia" w:ascii="仿宋" w:hAnsi="仿宋" w:eastAsia="仿宋" w:cs="仿宋"/>
          <w:color w:val="auto"/>
          <w:sz w:val="32"/>
          <w:szCs w:val="32"/>
          <w:u w:val="none"/>
        </w:rPr>
        <w:t>考试</w:t>
      </w:r>
      <w:r>
        <w:rPr>
          <w:rFonts w:hint="eastAsia" w:ascii="仿宋" w:hAnsi="仿宋" w:eastAsia="仿宋" w:cs="仿宋"/>
          <w:color w:val="auto"/>
          <w:sz w:val="32"/>
          <w:szCs w:val="32"/>
          <w:u w:val="none"/>
          <w:lang w:eastAsia="zh-CN"/>
        </w:rPr>
        <w:t>。根据考生的类别，考试按以下方式进行。</w:t>
      </w:r>
    </w:p>
    <w:p w14:paraId="6CBC3023">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1</w:t>
      </w:r>
      <w:r>
        <w:rPr>
          <w:rFonts w:hint="eastAsia" w:ascii="仿宋" w:hAnsi="仿宋" w:eastAsia="仿宋" w:cs="仿宋"/>
          <w:color w:val="auto"/>
          <w:sz w:val="32"/>
          <w:szCs w:val="32"/>
          <w:u w:val="none"/>
          <w:lang w:eastAsia="zh-CN"/>
        </w:rPr>
        <w:t>.第一类：</w:t>
      </w:r>
      <w:r>
        <w:rPr>
          <w:rFonts w:hint="eastAsia" w:ascii="仿宋" w:hAnsi="仿宋" w:eastAsia="仿宋" w:cs="仿宋"/>
          <w:color w:val="auto"/>
          <w:sz w:val="32"/>
          <w:szCs w:val="32"/>
          <w:u w:val="none"/>
        </w:rPr>
        <w:t>应届普通高中毕业考生</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文化素质测试成绩</w:t>
      </w:r>
      <w:r>
        <w:rPr>
          <w:rFonts w:hint="eastAsia" w:ascii="仿宋" w:hAnsi="仿宋" w:eastAsia="仿宋" w:cs="仿宋"/>
          <w:color w:val="auto"/>
          <w:sz w:val="32"/>
          <w:szCs w:val="32"/>
          <w:u w:val="none"/>
          <w:lang w:eastAsia="zh-CN"/>
        </w:rPr>
        <w:t>以</w:t>
      </w:r>
      <w:r>
        <w:rPr>
          <w:rFonts w:hint="eastAsia" w:ascii="仿宋" w:hAnsi="仿宋" w:eastAsia="仿宋" w:cs="仿宋"/>
          <w:color w:val="auto"/>
          <w:sz w:val="32"/>
          <w:szCs w:val="32"/>
          <w:u w:val="none"/>
          <w:lang w:val="en-US" w:eastAsia="zh-CN"/>
        </w:rPr>
        <w:t>学生取得的</w:t>
      </w:r>
      <w:r>
        <w:rPr>
          <w:rFonts w:hint="eastAsia" w:ascii="仿宋" w:hAnsi="仿宋" w:eastAsia="仿宋" w:cs="仿宋"/>
          <w:color w:val="auto"/>
          <w:sz w:val="32"/>
          <w:szCs w:val="32"/>
          <w:u w:val="none"/>
        </w:rPr>
        <w:t>高中学业水平合格性考试语文、数学、</w:t>
      </w:r>
      <w:r>
        <w:rPr>
          <w:rFonts w:hint="eastAsia" w:ascii="仿宋" w:hAnsi="仿宋" w:eastAsia="仿宋" w:cs="仿宋"/>
          <w:color w:val="auto"/>
          <w:sz w:val="32"/>
          <w:szCs w:val="32"/>
          <w:u w:val="none"/>
          <w:lang w:val="en-US" w:eastAsia="zh-CN"/>
        </w:rPr>
        <w:t>外语</w:t>
      </w:r>
      <w:r>
        <w:rPr>
          <w:rFonts w:hint="eastAsia" w:ascii="仿宋" w:hAnsi="仿宋" w:eastAsia="仿宋" w:cs="仿宋"/>
          <w:color w:val="auto"/>
          <w:sz w:val="32"/>
          <w:szCs w:val="32"/>
          <w:u w:val="none"/>
        </w:rPr>
        <w:t>等科目</w:t>
      </w:r>
      <w:r>
        <w:rPr>
          <w:rFonts w:hint="eastAsia" w:ascii="仿宋" w:hAnsi="仿宋" w:eastAsia="仿宋" w:cs="仿宋"/>
          <w:color w:val="auto"/>
          <w:sz w:val="32"/>
          <w:szCs w:val="32"/>
          <w:u w:val="none"/>
          <w:lang w:eastAsia="zh-CN"/>
        </w:rPr>
        <w:t>有效</w:t>
      </w:r>
      <w:r>
        <w:rPr>
          <w:rFonts w:hint="eastAsia" w:ascii="仿宋" w:hAnsi="仿宋" w:eastAsia="仿宋" w:cs="仿宋"/>
          <w:color w:val="auto"/>
          <w:sz w:val="32"/>
          <w:szCs w:val="32"/>
          <w:u w:val="none"/>
        </w:rPr>
        <w:t>成绩</w:t>
      </w:r>
      <w:r>
        <w:rPr>
          <w:rFonts w:hint="eastAsia" w:ascii="仿宋" w:hAnsi="仿宋" w:eastAsia="仿宋" w:cs="仿宋"/>
          <w:color w:val="auto"/>
          <w:sz w:val="32"/>
          <w:szCs w:val="32"/>
          <w:u w:val="none"/>
          <w:lang w:eastAsia="zh-CN"/>
        </w:rPr>
        <w:t>代替</w:t>
      </w:r>
      <w:r>
        <w:rPr>
          <w:rFonts w:hint="eastAsia" w:ascii="仿宋" w:hAnsi="仿宋" w:eastAsia="仿宋" w:cs="仿宋"/>
          <w:color w:val="auto"/>
          <w:sz w:val="32"/>
          <w:szCs w:val="32"/>
          <w:u w:val="none"/>
        </w:rPr>
        <w:t>。职业技能测试</w:t>
      </w:r>
      <w:r>
        <w:rPr>
          <w:rFonts w:hint="eastAsia" w:ascii="仿宋" w:hAnsi="仿宋" w:eastAsia="仿宋" w:cs="仿宋"/>
          <w:color w:val="auto"/>
          <w:sz w:val="32"/>
          <w:szCs w:val="32"/>
          <w:u w:val="none"/>
          <w:lang w:eastAsia="zh-CN"/>
        </w:rPr>
        <w:t>由学校组织，按照人才培养需要，分别</w:t>
      </w:r>
      <w:r>
        <w:rPr>
          <w:rFonts w:hint="eastAsia" w:ascii="仿宋" w:hAnsi="仿宋" w:eastAsia="仿宋" w:cs="仿宋"/>
          <w:color w:val="auto"/>
          <w:sz w:val="32"/>
          <w:szCs w:val="32"/>
          <w:u w:val="none"/>
        </w:rPr>
        <w:t>采取闭卷机试方式进行</w:t>
      </w:r>
      <w:r>
        <w:rPr>
          <w:rFonts w:hint="eastAsia" w:ascii="仿宋" w:hAnsi="仿宋" w:eastAsia="仿宋" w:cs="仿宋"/>
          <w:color w:val="auto"/>
          <w:sz w:val="32"/>
          <w:szCs w:val="32"/>
          <w:u w:val="none"/>
          <w:lang w:eastAsia="zh-CN"/>
        </w:rPr>
        <w:t>，重点考察学生的职业适应性。</w:t>
      </w:r>
    </w:p>
    <w:p w14:paraId="0FEE9390">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2</w:t>
      </w:r>
      <w:r>
        <w:rPr>
          <w:rFonts w:hint="eastAsia" w:ascii="仿宋" w:hAnsi="仿宋" w:eastAsia="仿宋" w:cs="仿宋"/>
          <w:color w:val="auto"/>
          <w:sz w:val="32"/>
          <w:szCs w:val="32"/>
          <w:u w:val="none"/>
          <w:lang w:eastAsia="zh-CN"/>
        </w:rPr>
        <w:t>.第二类：</w:t>
      </w:r>
      <w:r>
        <w:rPr>
          <w:rFonts w:hint="eastAsia" w:ascii="仿宋" w:hAnsi="仿宋" w:eastAsia="仿宋" w:cs="仿宋"/>
          <w:color w:val="auto"/>
          <w:sz w:val="32"/>
          <w:szCs w:val="32"/>
          <w:u w:val="none"/>
        </w:rPr>
        <w:t>中职考生和往届普通高中考生及同等学力考生</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文化素质测试由学校依据《中等职业学校公共基础课课程标准》及高中教育阶段语文、数学、英语等有关内容进行命题及考试。</w:t>
      </w:r>
      <w:r>
        <w:rPr>
          <w:rFonts w:hint="eastAsia" w:ascii="仿宋" w:hAnsi="仿宋" w:eastAsia="仿宋" w:cs="仿宋"/>
          <w:color w:val="auto"/>
          <w:sz w:val="32"/>
          <w:szCs w:val="32"/>
          <w:u w:val="none"/>
        </w:rPr>
        <w:t>职业技能测试</w:t>
      </w:r>
      <w:r>
        <w:rPr>
          <w:rFonts w:hint="eastAsia" w:ascii="仿宋" w:hAnsi="仿宋" w:eastAsia="仿宋" w:cs="仿宋"/>
          <w:color w:val="auto"/>
          <w:sz w:val="32"/>
          <w:szCs w:val="32"/>
          <w:u w:val="none"/>
          <w:lang w:eastAsia="zh-CN"/>
        </w:rPr>
        <w:t>由学校组织，按照人才培养需要，分别</w:t>
      </w:r>
      <w:r>
        <w:rPr>
          <w:rFonts w:hint="eastAsia" w:ascii="仿宋" w:hAnsi="仿宋" w:eastAsia="仿宋" w:cs="仿宋"/>
          <w:color w:val="auto"/>
          <w:sz w:val="32"/>
          <w:szCs w:val="32"/>
          <w:u w:val="none"/>
        </w:rPr>
        <w:t>采取闭卷机试方式进行</w:t>
      </w:r>
      <w:r>
        <w:rPr>
          <w:rFonts w:hint="eastAsia" w:ascii="仿宋" w:hAnsi="仿宋" w:eastAsia="仿宋" w:cs="仿宋"/>
          <w:color w:val="auto"/>
          <w:sz w:val="32"/>
          <w:szCs w:val="32"/>
          <w:u w:val="none"/>
          <w:lang w:eastAsia="zh-CN"/>
        </w:rPr>
        <w:t>，重点考察学生的职业技能。</w:t>
      </w:r>
    </w:p>
    <w:p w14:paraId="523DAB78">
      <w:pPr>
        <w:keepNext w:val="0"/>
        <w:keepLines w:val="0"/>
        <w:pageBreakBefore w:val="0"/>
        <w:kinsoku/>
        <w:wordWrap/>
        <w:overflowPunct/>
        <w:topLinePunct w:val="0"/>
        <w:autoSpaceDE/>
        <w:autoSpaceDN/>
        <w:bidi w:val="0"/>
        <w:adjustRightInd/>
        <w:snapToGrid/>
        <w:spacing w:line="520" w:lineRule="exact"/>
        <w:ind w:firstLine="643" w:firstLineChars="200"/>
        <w:rPr>
          <w:rFonts w:hint="eastAsia" w:ascii="仿宋" w:hAnsi="仿宋" w:eastAsia="仿宋" w:cs="仿宋"/>
          <w:color w:val="auto"/>
          <w:sz w:val="32"/>
          <w:szCs w:val="32"/>
          <w:u w:val="none"/>
          <w:lang w:val="en-US" w:eastAsia="zh-CN"/>
        </w:rPr>
      </w:pPr>
      <w:r>
        <w:rPr>
          <w:rFonts w:hint="eastAsia" w:ascii="仿宋" w:hAnsi="仿宋" w:eastAsia="仿宋" w:cs="仿宋"/>
          <w:b/>
          <w:bCs/>
          <w:color w:val="auto"/>
          <w:sz w:val="32"/>
          <w:szCs w:val="32"/>
          <w:u w:val="none"/>
          <w:lang w:val="en-US" w:eastAsia="zh-CN"/>
        </w:rPr>
        <w:t>第十四条</w:t>
      </w:r>
      <w:r>
        <w:rPr>
          <w:rFonts w:hint="eastAsia" w:ascii="仿宋" w:hAnsi="仿宋" w:eastAsia="仿宋" w:cs="仿宋"/>
          <w:color w:val="auto"/>
          <w:sz w:val="32"/>
          <w:szCs w:val="32"/>
          <w:u w:val="none"/>
          <w:lang w:val="en-US" w:eastAsia="zh-CN"/>
        </w:rPr>
        <w:t xml:space="preserve"> 考生的综合成绩为文化素质成绩+职业技能成绩。上述第一类、第二类的高职单招综合成绩（总成绩）满分为600分。其中，对于报考我校普通类专业，文化素质成绩与职业技能成绩占比为1：1，即分别各占300分；</w:t>
      </w:r>
    </w:p>
    <w:p w14:paraId="7629F226">
      <w:pPr>
        <w:keepNext w:val="0"/>
        <w:keepLines w:val="0"/>
        <w:pageBreakBefore w:val="0"/>
        <w:kinsoku/>
        <w:wordWrap/>
        <w:overflowPunct/>
        <w:topLinePunct w:val="0"/>
        <w:autoSpaceDE/>
        <w:autoSpaceDN/>
        <w:bidi w:val="0"/>
        <w:adjustRightInd/>
        <w:snapToGrid/>
        <w:spacing w:line="520" w:lineRule="exact"/>
        <w:ind w:firstLine="643" w:firstLineChars="200"/>
        <w:rPr>
          <w:rFonts w:hint="eastAsia" w:ascii="仿宋" w:hAnsi="仿宋" w:eastAsia="仿宋" w:cs="仿宋"/>
          <w:color w:val="auto"/>
          <w:sz w:val="32"/>
          <w:szCs w:val="32"/>
          <w:u w:val="none"/>
          <w:lang w:val="en-US" w:eastAsia="zh-CN"/>
        </w:rPr>
      </w:pPr>
      <w:r>
        <w:rPr>
          <w:rFonts w:hint="eastAsia" w:ascii="仿宋" w:hAnsi="仿宋" w:eastAsia="仿宋" w:cs="仿宋"/>
          <w:b/>
          <w:bCs/>
          <w:color w:val="auto"/>
          <w:sz w:val="32"/>
          <w:szCs w:val="32"/>
          <w:u w:val="none"/>
          <w:lang w:val="en-US" w:eastAsia="zh-CN"/>
        </w:rPr>
        <w:t>第十五条</w:t>
      </w:r>
      <w:r>
        <w:rPr>
          <w:rFonts w:hint="eastAsia" w:ascii="仿宋" w:hAnsi="仿宋" w:eastAsia="仿宋" w:cs="仿宋"/>
          <w:color w:val="auto"/>
          <w:sz w:val="32"/>
          <w:szCs w:val="32"/>
          <w:u w:val="none"/>
          <w:lang w:val="en-US" w:eastAsia="zh-CN"/>
        </w:rPr>
        <w:t xml:space="preserve"> 我校针对第二类考生组织的文化素质测试为机试方式。我校组织职业技能测试，所有专业均采取机试方式。</w:t>
      </w:r>
    </w:p>
    <w:p w14:paraId="35D5DA83">
      <w:pPr>
        <w:keepNext w:val="0"/>
        <w:keepLines w:val="0"/>
        <w:pageBreakBefore w:val="0"/>
        <w:kinsoku/>
        <w:wordWrap/>
        <w:overflowPunct/>
        <w:topLinePunct w:val="0"/>
        <w:autoSpaceDE/>
        <w:autoSpaceDN/>
        <w:bidi w:val="0"/>
        <w:adjustRightInd/>
        <w:snapToGrid/>
        <w:spacing w:line="520" w:lineRule="exact"/>
        <w:ind w:firstLine="643" w:firstLineChars="200"/>
        <w:rPr>
          <w:rFonts w:hint="eastAsia" w:ascii="仿宋" w:hAnsi="仿宋" w:eastAsia="仿宋" w:cs="仿宋"/>
          <w:b w:val="0"/>
          <w:bCs w:val="0"/>
          <w:color w:val="auto"/>
          <w:sz w:val="32"/>
          <w:szCs w:val="32"/>
          <w:u w:val="none"/>
          <w:lang w:val="en-US" w:eastAsia="zh-CN"/>
        </w:rPr>
      </w:pPr>
      <w:r>
        <w:rPr>
          <w:rFonts w:hint="eastAsia" w:ascii="仿宋" w:hAnsi="仿宋" w:eastAsia="仿宋" w:cs="仿宋"/>
          <w:b/>
          <w:bCs/>
          <w:color w:val="auto"/>
          <w:sz w:val="32"/>
          <w:szCs w:val="32"/>
          <w:u w:val="none"/>
          <w:lang w:val="en-US" w:eastAsia="zh-CN"/>
        </w:rPr>
        <w:t>第十六条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highlight w:val="none"/>
          <w:u w:val="none"/>
          <w:lang w:val="en-US" w:eastAsia="zh-CN"/>
        </w:rPr>
        <w:t>我校将按照分类考试的原则，对不同专业组的职业技能测试分别进行命题。我校设置一个专业组。</w:t>
      </w:r>
      <w:r>
        <w:rPr>
          <w:rFonts w:hint="eastAsia" w:ascii="仿宋" w:hAnsi="仿宋" w:eastAsia="仿宋" w:cs="仿宋"/>
          <w:color w:val="auto"/>
          <w:sz w:val="32"/>
          <w:szCs w:val="32"/>
          <w:u w:val="none"/>
          <w:lang w:val="en-US" w:eastAsia="zh-CN"/>
        </w:rPr>
        <w:t>我校文化素质测试、职业技能测试的有关说明、考试范围等，将在我校官网上进行公布。</w:t>
      </w:r>
    </w:p>
    <w:p w14:paraId="4284E9BC">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lang w:val="en-US" w:eastAsia="zh-CN"/>
        </w:rPr>
        <w:t xml:space="preserve">第十七条 </w:t>
      </w:r>
      <w:r>
        <w:rPr>
          <w:rFonts w:hint="eastAsia" w:ascii="仿宋" w:hAnsi="仿宋" w:eastAsia="仿宋" w:cs="仿宋"/>
          <w:color w:val="auto"/>
          <w:sz w:val="32"/>
          <w:szCs w:val="32"/>
          <w:u w:val="none"/>
        </w:rPr>
        <w:t>符合以下免试条件的考生在单招考试前向</w:t>
      </w:r>
      <w:r>
        <w:rPr>
          <w:rFonts w:hint="eastAsia" w:ascii="仿宋" w:hAnsi="仿宋" w:eastAsia="仿宋" w:cs="仿宋"/>
          <w:color w:val="auto"/>
          <w:sz w:val="32"/>
          <w:szCs w:val="32"/>
          <w:u w:val="none"/>
          <w:lang w:val="en-US" w:eastAsia="zh-CN"/>
        </w:rPr>
        <w:t>学</w:t>
      </w:r>
      <w:r>
        <w:rPr>
          <w:rFonts w:hint="eastAsia" w:ascii="仿宋" w:hAnsi="仿宋" w:eastAsia="仿宋" w:cs="仿宋"/>
          <w:color w:val="auto"/>
          <w:sz w:val="32"/>
          <w:szCs w:val="32"/>
          <w:u w:val="none"/>
        </w:rPr>
        <w:t>校申请。其中，</w:t>
      </w:r>
      <w:r>
        <w:rPr>
          <w:rFonts w:hint="eastAsia" w:ascii="仿宋" w:hAnsi="仿宋" w:eastAsia="仿宋" w:cs="仿宋"/>
          <w:color w:val="auto"/>
          <w:sz w:val="32"/>
          <w:szCs w:val="32"/>
          <w:u w:val="none"/>
          <w:lang w:eastAsia="zh-CN"/>
        </w:rPr>
        <w:t>职业技能特长申请免技能测试的考生，须</w:t>
      </w:r>
      <w:r>
        <w:rPr>
          <w:rFonts w:hint="eastAsia" w:ascii="仿宋" w:hAnsi="仿宋" w:eastAsia="仿宋" w:cs="仿宋"/>
          <w:color w:val="auto"/>
          <w:sz w:val="32"/>
          <w:szCs w:val="32"/>
          <w:highlight w:val="none"/>
          <w:u w:val="none"/>
          <w:lang w:eastAsia="zh-CN"/>
        </w:rPr>
        <w:t>在</w:t>
      </w:r>
      <w:r>
        <w:rPr>
          <w:rFonts w:hint="eastAsia" w:ascii="仿宋" w:hAnsi="仿宋" w:eastAsia="仿宋" w:cs="仿宋"/>
          <w:color w:val="auto"/>
          <w:sz w:val="32"/>
          <w:szCs w:val="32"/>
          <w:highlight w:val="none"/>
          <w:u w:val="none"/>
          <w:lang w:val="en-US" w:eastAsia="zh-CN"/>
        </w:rPr>
        <w:t>2025年2月22日8：00前</w:t>
      </w:r>
      <w:r>
        <w:rPr>
          <w:rFonts w:hint="eastAsia" w:ascii="仿宋" w:hAnsi="仿宋" w:eastAsia="仿宋" w:cs="仿宋"/>
          <w:color w:val="auto"/>
          <w:sz w:val="32"/>
          <w:szCs w:val="32"/>
          <w:u w:val="none"/>
          <w:lang w:val="en-US" w:eastAsia="zh-CN"/>
        </w:rPr>
        <w:t>，通过面方式，将相关申请材料报我校的招生办审核。</w:t>
      </w:r>
      <w:r>
        <w:rPr>
          <w:rFonts w:hint="eastAsia" w:ascii="仿宋" w:hAnsi="仿宋" w:eastAsia="仿宋" w:cs="仿宋"/>
          <w:color w:val="auto"/>
          <w:sz w:val="32"/>
          <w:szCs w:val="32"/>
          <w:u w:val="none"/>
        </w:rPr>
        <w:t>免试直接录取的考生不占用单招计划数，使用</w:t>
      </w:r>
      <w:r>
        <w:rPr>
          <w:rFonts w:hint="eastAsia" w:ascii="仿宋" w:hAnsi="仿宋" w:eastAsia="仿宋" w:cs="仿宋"/>
          <w:color w:val="auto"/>
          <w:sz w:val="32"/>
          <w:szCs w:val="32"/>
          <w:u w:val="none"/>
          <w:lang w:eastAsia="zh-CN"/>
        </w:rPr>
        <w:t>我</w:t>
      </w:r>
      <w:r>
        <w:rPr>
          <w:rFonts w:hint="eastAsia" w:ascii="仿宋" w:hAnsi="仿宋" w:eastAsia="仿宋" w:cs="仿宋"/>
          <w:color w:val="auto"/>
          <w:sz w:val="32"/>
          <w:szCs w:val="32"/>
          <w:u w:val="none"/>
        </w:rPr>
        <w:t>校统招计划，在统招录取前完成录取手续办理，有关审核程序和方法由省教育考试院另行规定。</w:t>
      </w:r>
    </w:p>
    <w:p w14:paraId="4D2A6948">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1.</w:t>
      </w:r>
      <w:r>
        <w:rPr>
          <w:rFonts w:hint="eastAsia" w:ascii="仿宋" w:hAnsi="仿宋" w:eastAsia="仿宋" w:cs="仿宋"/>
          <w:color w:val="auto"/>
          <w:sz w:val="32"/>
          <w:szCs w:val="32"/>
          <w:u w:val="none"/>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仿宋" w:hAnsi="仿宋" w:eastAsia="仿宋" w:cs="仿宋"/>
          <w:color w:val="auto"/>
          <w:sz w:val="32"/>
          <w:szCs w:val="32"/>
          <w:u w:val="none"/>
          <w:lang w:val="en-US" w:eastAsia="zh-CN"/>
        </w:rPr>
        <w:t>录取到我校就读。</w:t>
      </w:r>
    </w:p>
    <w:p w14:paraId="635B40D6">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2.</w:t>
      </w:r>
      <w:r>
        <w:rPr>
          <w:rFonts w:hint="eastAsia" w:ascii="仿宋" w:hAnsi="仿宋" w:eastAsia="仿宋" w:cs="仿宋"/>
          <w:color w:val="auto"/>
          <w:sz w:val="32"/>
          <w:szCs w:val="32"/>
          <w:u w:val="none"/>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14:paraId="28CC2CEC">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u w:val="none"/>
          <w:lang w:val="en-US" w:eastAsia="zh-CN"/>
        </w:rPr>
        <w:t>3.免试考生的录取专业与其获奖赛项对应（考生如需跨专业报考，则不能享受免试政策）。</w:t>
      </w:r>
    </w:p>
    <w:p w14:paraId="4B81BCA1">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rPr>
          <w:rFonts w:hint="eastAsia" w:ascii="仿宋" w:hAnsi="仿宋" w:eastAsia="仿宋" w:cs="仿宋"/>
          <w:color w:val="auto"/>
          <w:spacing w:val="-6"/>
          <w:sz w:val="32"/>
          <w:szCs w:val="32"/>
          <w:u w:val="none"/>
        </w:rPr>
      </w:pPr>
      <w:r>
        <w:rPr>
          <w:rFonts w:hint="eastAsia" w:ascii="仿宋" w:hAnsi="仿宋" w:eastAsia="仿宋" w:cs="仿宋"/>
          <w:b/>
          <w:bCs/>
          <w:color w:val="auto"/>
          <w:sz w:val="32"/>
          <w:szCs w:val="32"/>
          <w:u w:val="none"/>
          <w:lang w:val="en-US" w:eastAsia="zh-CN"/>
        </w:rPr>
        <w:t>第十八条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pacing w:val="-6"/>
          <w:sz w:val="32"/>
          <w:szCs w:val="32"/>
          <w:u w:val="none"/>
          <w:lang w:val="en-US" w:eastAsia="zh-CN"/>
        </w:rPr>
        <w:t>学校</w:t>
      </w:r>
      <w:r>
        <w:rPr>
          <w:rFonts w:hint="eastAsia" w:ascii="仿宋" w:hAnsi="仿宋" w:eastAsia="仿宋" w:cs="仿宋"/>
          <w:color w:val="auto"/>
          <w:spacing w:val="-6"/>
          <w:sz w:val="32"/>
          <w:szCs w:val="32"/>
          <w:u w:val="none"/>
        </w:rPr>
        <w:t>按一志愿、二志愿分别组织</w:t>
      </w:r>
      <w:r>
        <w:rPr>
          <w:rFonts w:hint="eastAsia" w:ascii="仿宋" w:hAnsi="仿宋" w:eastAsia="仿宋" w:cs="仿宋"/>
          <w:color w:val="auto"/>
          <w:spacing w:val="-6"/>
          <w:sz w:val="32"/>
          <w:szCs w:val="32"/>
          <w:u w:val="none"/>
          <w:lang w:val="en-US" w:eastAsia="zh-CN"/>
        </w:rPr>
        <w:t>单招</w:t>
      </w:r>
      <w:r>
        <w:rPr>
          <w:rFonts w:hint="eastAsia" w:ascii="仿宋" w:hAnsi="仿宋" w:eastAsia="仿宋" w:cs="仿宋"/>
          <w:color w:val="auto"/>
          <w:spacing w:val="-6"/>
          <w:sz w:val="32"/>
          <w:szCs w:val="32"/>
          <w:u w:val="none"/>
        </w:rPr>
        <w:t>考试。第一志愿考试时间为</w:t>
      </w:r>
      <w:r>
        <w:rPr>
          <w:rFonts w:hint="eastAsia" w:ascii="仿宋" w:hAnsi="仿宋" w:eastAsia="仿宋" w:cs="仿宋"/>
          <w:color w:val="auto"/>
          <w:spacing w:val="-6"/>
          <w:sz w:val="32"/>
          <w:szCs w:val="32"/>
          <w:highlight w:val="none"/>
          <w:u w:val="none"/>
        </w:rPr>
        <w:t>202</w:t>
      </w:r>
      <w:r>
        <w:rPr>
          <w:rFonts w:hint="eastAsia" w:ascii="仿宋" w:hAnsi="仿宋" w:eastAsia="仿宋" w:cs="仿宋"/>
          <w:color w:val="auto"/>
          <w:spacing w:val="-6"/>
          <w:sz w:val="32"/>
          <w:szCs w:val="32"/>
          <w:highlight w:val="none"/>
          <w:u w:val="none"/>
          <w:lang w:val="en-US" w:eastAsia="zh-CN"/>
        </w:rPr>
        <w:t>5</w:t>
      </w:r>
      <w:r>
        <w:rPr>
          <w:rFonts w:hint="eastAsia" w:ascii="仿宋" w:hAnsi="仿宋" w:eastAsia="仿宋" w:cs="仿宋"/>
          <w:color w:val="auto"/>
          <w:spacing w:val="-6"/>
          <w:sz w:val="32"/>
          <w:szCs w:val="32"/>
          <w:highlight w:val="none"/>
          <w:u w:val="none"/>
        </w:rPr>
        <w:t>年3月</w:t>
      </w:r>
      <w:r>
        <w:rPr>
          <w:rFonts w:hint="eastAsia" w:ascii="仿宋" w:hAnsi="仿宋" w:eastAsia="仿宋" w:cs="仿宋"/>
          <w:color w:val="auto"/>
          <w:spacing w:val="-6"/>
          <w:sz w:val="32"/>
          <w:szCs w:val="32"/>
          <w:highlight w:val="none"/>
          <w:u w:val="none"/>
          <w:lang w:val="en-US" w:eastAsia="zh-CN"/>
        </w:rPr>
        <w:t>8</w:t>
      </w:r>
      <w:r>
        <w:rPr>
          <w:rFonts w:hint="eastAsia" w:ascii="仿宋" w:hAnsi="仿宋" w:eastAsia="仿宋" w:cs="仿宋"/>
          <w:color w:val="auto"/>
          <w:spacing w:val="-6"/>
          <w:sz w:val="32"/>
          <w:szCs w:val="32"/>
          <w:highlight w:val="none"/>
          <w:u w:val="none"/>
        </w:rPr>
        <w:t>日</w:t>
      </w:r>
      <w:r>
        <w:rPr>
          <w:rFonts w:hint="eastAsia" w:ascii="仿宋" w:hAnsi="仿宋" w:eastAsia="仿宋" w:cs="仿宋"/>
          <w:color w:val="auto"/>
          <w:spacing w:val="-6"/>
          <w:sz w:val="32"/>
          <w:szCs w:val="32"/>
          <w:highlight w:val="none"/>
          <w:u w:val="none"/>
          <w:lang w:eastAsia="zh-CN"/>
        </w:rPr>
        <w:t>—</w:t>
      </w:r>
      <w:r>
        <w:rPr>
          <w:rFonts w:hint="eastAsia" w:ascii="仿宋" w:hAnsi="仿宋" w:eastAsia="仿宋" w:cs="仿宋"/>
          <w:color w:val="auto"/>
          <w:spacing w:val="-6"/>
          <w:sz w:val="32"/>
          <w:szCs w:val="32"/>
          <w:highlight w:val="none"/>
          <w:u w:val="none"/>
          <w:lang w:val="en-US" w:eastAsia="zh-CN"/>
        </w:rPr>
        <w:t>9</w:t>
      </w:r>
      <w:r>
        <w:rPr>
          <w:rFonts w:hint="eastAsia" w:ascii="仿宋" w:hAnsi="仿宋" w:eastAsia="仿宋" w:cs="仿宋"/>
          <w:color w:val="auto"/>
          <w:spacing w:val="-6"/>
          <w:sz w:val="32"/>
          <w:szCs w:val="32"/>
          <w:highlight w:val="none"/>
          <w:u w:val="none"/>
        </w:rPr>
        <w:t>日</w:t>
      </w:r>
      <w:r>
        <w:rPr>
          <w:rFonts w:hint="eastAsia" w:ascii="仿宋" w:hAnsi="仿宋" w:eastAsia="仿宋" w:cs="仿宋"/>
          <w:color w:val="auto"/>
          <w:spacing w:val="-6"/>
          <w:sz w:val="32"/>
          <w:szCs w:val="32"/>
          <w:u w:val="none"/>
          <w:lang w:eastAsia="zh-CN"/>
        </w:rPr>
        <w:t>。</w:t>
      </w:r>
      <w:r>
        <w:rPr>
          <w:rFonts w:hint="eastAsia" w:ascii="仿宋" w:hAnsi="仿宋" w:eastAsia="仿宋" w:cs="仿宋"/>
          <w:color w:val="auto"/>
          <w:spacing w:val="-6"/>
          <w:sz w:val="32"/>
          <w:szCs w:val="32"/>
          <w:u w:val="none"/>
          <w:lang w:val="en-US" w:eastAsia="zh-CN"/>
        </w:rPr>
        <w:t>若第一志愿生源不足，</w:t>
      </w:r>
      <w:r>
        <w:rPr>
          <w:rFonts w:hint="eastAsia" w:ascii="仿宋" w:hAnsi="仿宋" w:eastAsia="仿宋" w:cs="仿宋"/>
          <w:color w:val="auto"/>
          <w:spacing w:val="-6"/>
          <w:sz w:val="32"/>
          <w:szCs w:val="32"/>
          <w:u w:val="none"/>
        </w:rPr>
        <w:t>未完成单招计划</w:t>
      </w:r>
      <w:r>
        <w:rPr>
          <w:rFonts w:hint="eastAsia" w:ascii="仿宋" w:hAnsi="仿宋" w:eastAsia="仿宋" w:cs="仿宋"/>
          <w:color w:val="auto"/>
          <w:spacing w:val="-6"/>
          <w:sz w:val="32"/>
          <w:szCs w:val="32"/>
          <w:u w:val="none"/>
          <w:lang w:eastAsia="zh-CN"/>
        </w:rPr>
        <w:t>，我校</w:t>
      </w:r>
      <w:r>
        <w:rPr>
          <w:rFonts w:hint="eastAsia" w:ascii="仿宋" w:hAnsi="仿宋" w:eastAsia="仿宋" w:cs="仿宋"/>
          <w:color w:val="auto"/>
          <w:spacing w:val="-6"/>
          <w:sz w:val="32"/>
          <w:szCs w:val="32"/>
          <w:u w:val="none"/>
          <w:lang w:val="en-US" w:eastAsia="zh-CN"/>
        </w:rPr>
        <w:t>将</w:t>
      </w:r>
      <w:r>
        <w:rPr>
          <w:rFonts w:hint="eastAsia" w:ascii="仿宋" w:hAnsi="仿宋" w:eastAsia="仿宋" w:cs="仿宋"/>
          <w:color w:val="auto"/>
          <w:spacing w:val="-6"/>
          <w:sz w:val="32"/>
          <w:szCs w:val="32"/>
          <w:u w:val="none"/>
        </w:rPr>
        <w:t>组织第二志愿考试，</w:t>
      </w:r>
      <w:r>
        <w:rPr>
          <w:rFonts w:hint="eastAsia" w:ascii="仿宋" w:hAnsi="仿宋" w:eastAsia="仿宋" w:cs="仿宋"/>
          <w:color w:val="auto"/>
          <w:spacing w:val="-6"/>
          <w:sz w:val="32"/>
          <w:szCs w:val="32"/>
          <w:u w:val="none"/>
          <w:lang w:val="en-US" w:eastAsia="zh-CN"/>
        </w:rPr>
        <w:t>参考对象为第二志愿报考我校且未被第一志愿学校录取考生，</w:t>
      </w:r>
      <w:r>
        <w:rPr>
          <w:rFonts w:hint="eastAsia" w:ascii="仿宋" w:hAnsi="仿宋" w:eastAsia="仿宋" w:cs="仿宋"/>
          <w:color w:val="auto"/>
          <w:spacing w:val="-6"/>
          <w:sz w:val="32"/>
          <w:szCs w:val="32"/>
          <w:u w:val="none"/>
        </w:rPr>
        <w:t>时间为</w:t>
      </w:r>
      <w:r>
        <w:rPr>
          <w:rFonts w:hint="eastAsia" w:ascii="仿宋" w:hAnsi="仿宋" w:eastAsia="仿宋" w:cs="仿宋"/>
          <w:color w:val="auto"/>
          <w:spacing w:val="-6"/>
          <w:sz w:val="32"/>
          <w:szCs w:val="32"/>
          <w:highlight w:val="none"/>
          <w:u w:val="none"/>
        </w:rPr>
        <w:t>202</w:t>
      </w:r>
      <w:r>
        <w:rPr>
          <w:rFonts w:hint="eastAsia" w:ascii="仿宋" w:hAnsi="仿宋" w:eastAsia="仿宋" w:cs="仿宋"/>
          <w:color w:val="auto"/>
          <w:spacing w:val="-6"/>
          <w:sz w:val="32"/>
          <w:szCs w:val="32"/>
          <w:highlight w:val="none"/>
          <w:u w:val="none"/>
          <w:lang w:val="en-US" w:eastAsia="zh-CN"/>
        </w:rPr>
        <w:t>5</w:t>
      </w:r>
      <w:r>
        <w:rPr>
          <w:rFonts w:hint="eastAsia" w:ascii="仿宋" w:hAnsi="仿宋" w:eastAsia="仿宋" w:cs="仿宋"/>
          <w:color w:val="auto"/>
          <w:spacing w:val="-6"/>
          <w:sz w:val="32"/>
          <w:szCs w:val="32"/>
          <w:highlight w:val="none"/>
          <w:u w:val="none"/>
        </w:rPr>
        <w:t>年4月</w:t>
      </w:r>
      <w:r>
        <w:rPr>
          <w:rFonts w:hint="eastAsia" w:ascii="仿宋" w:hAnsi="仿宋" w:eastAsia="仿宋" w:cs="仿宋"/>
          <w:color w:val="auto"/>
          <w:spacing w:val="-6"/>
          <w:sz w:val="32"/>
          <w:szCs w:val="32"/>
          <w:highlight w:val="none"/>
          <w:u w:val="none"/>
          <w:lang w:val="en-US" w:eastAsia="zh-CN"/>
        </w:rPr>
        <w:t>5</w:t>
      </w:r>
      <w:r>
        <w:rPr>
          <w:rFonts w:hint="eastAsia" w:ascii="仿宋" w:hAnsi="仿宋" w:eastAsia="仿宋" w:cs="仿宋"/>
          <w:color w:val="auto"/>
          <w:spacing w:val="-6"/>
          <w:sz w:val="32"/>
          <w:szCs w:val="32"/>
          <w:highlight w:val="none"/>
          <w:u w:val="none"/>
        </w:rPr>
        <w:t>日</w:t>
      </w:r>
      <w:r>
        <w:rPr>
          <w:rFonts w:hint="eastAsia" w:ascii="仿宋" w:hAnsi="仿宋" w:eastAsia="仿宋" w:cs="仿宋"/>
          <w:color w:val="auto"/>
          <w:spacing w:val="-6"/>
          <w:sz w:val="32"/>
          <w:szCs w:val="32"/>
          <w:highlight w:val="none"/>
          <w:u w:val="none"/>
          <w:lang w:eastAsia="zh-CN"/>
        </w:rPr>
        <w:t>—</w:t>
      </w:r>
      <w:r>
        <w:rPr>
          <w:rFonts w:hint="eastAsia" w:ascii="仿宋" w:hAnsi="仿宋" w:eastAsia="仿宋" w:cs="仿宋"/>
          <w:color w:val="auto"/>
          <w:spacing w:val="-6"/>
          <w:sz w:val="32"/>
          <w:szCs w:val="32"/>
          <w:highlight w:val="none"/>
          <w:u w:val="none"/>
          <w:lang w:val="en-US" w:eastAsia="zh-CN"/>
        </w:rPr>
        <w:t>6</w:t>
      </w:r>
      <w:r>
        <w:rPr>
          <w:rFonts w:hint="eastAsia" w:ascii="仿宋" w:hAnsi="仿宋" w:eastAsia="仿宋" w:cs="仿宋"/>
          <w:color w:val="auto"/>
          <w:spacing w:val="-6"/>
          <w:sz w:val="32"/>
          <w:szCs w:val="32"/>
          <w:highlight w:val="none"/>
          <w:u w:val="none"/>
        </w:rPr>
        <w:t>日</w:t>
      </w:r>
      <w:r>
        <w:rPr>
          <w:rFonts w:hint="eastAsia" w:ascii="仿宋" w:hAnsi="仿宋" w:eastAsia="仿宋" w:cs="仿宋"/>
          <w:color w:val="auto"/>
          <w:spacing w:val="-6"/>
          <w:sz w:val="32"/>
          <w:szCs w:val="32"/>
          <w:u w:val="none"/>
        </w:rPr>
        <w:t>。</w:t>
      </w:r>
      <w:r>
        <w:rPr>
          <w:rFonts w:hint="eastAsia" w:ascii="仿宋" w:hAnsi="仿宋" w:eastAsia="仿宋" w:cs="仿宋"/>
          <w:color w:val="auto"/>
          <w:spacing w:val="-6"/>
          <w:sz w:val="32"/>
          <w:szCs w:val="32"/>
          <w:u w:val="none"/>
          <w:lang w:eastAsia="zh-CN"/>
        </w:rPr>
        <w:t>各科目的具体考试时间及地点将在我校官网上另行公布</w:t>
      </w:r>
      <w:r>
        <w:rPr>
          <w:rFonts w:hint="eastAsia" w:ascii="仿宋" w:hAnsi="仿宋" w:eastAsia="仿宋" w:cs="仿宋"/>
          <w:color w:val="auto"/>
          <w:spacing w:val="-6"/>
          <w:sz w:val="32"/>
          <w:szCs w:val="32"/>
          <w:u w:val="none"/>
        </w:rPr>
        <w:t>。</w:t>
      </w:r>
    </w:p>
    <w:p w14:paraId="2A20EA5E">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rPr>
          <w:rFonts w:hint="eastAsia" w:ascii="仿宋" w:hAnsi="仿宋" w:eastAsia="仿宋" w:cs="仿宋"/>
          <w:color w:val="auto"/>
          <w:sz w:val="32"/>
          <w:szCs w:val="32"/>
          <w:u w:val="none"/>
          <w:lang w:eastAsia="zh-CN"/>
        </w:rPr>
      </w:pPr>
      <w:r>
        <w:rPr>
          <w:rFonts w:hint="eastAsia" w:ascii="仿宋" w:hAnsi="仿宋" w:eastAsia="仿宋" w:cs="仿宋"/>
          <w:b/>
          <w:bCs/>
          <w:color w:val="auto"/>
          <w:sz w:val="32"/>
          <w:szCs w:val="32"/>
          <w:u w:val="none"/>
          <w:lang w:val="en-US" w:eastAsia="zh-CN"/>
        </w:rPr>
        <w:t xml:space="preserve">第十九条 </w:t>
      </w:r>
      <w:r>
        <w:rPr>
          <w:rFonts w:hint="eastAsia" w:ascii="仿宋" w:hAnsi="仿宋" w:eastAsia="仿宋" w:cs="仿宋"/>
          <w:color w:val="auto"/>
          <w:sz w:val="32"/>
          <w:szCs w:val="32"/>
          <w:u w:val="none"/>
          <w:lang w:val="en-US" w:eastAsia="zh-CN"/>
        </w:rPr>
        <w:t>根据物价部门统一规定，高职单招的报考费为80元/生。报考我校第一志愿的考生</w:t>
      </w:r>
      <w:r>
        <w:rPr>
          <w:rFonts w:hint="eastAsia" w:ascii="仿宋" w:hAnsi="仿宋" w:eastAsia="仿宋" w:cs="仿宋"/>
          <w:color w:val="auto"/>
          <w:sz w:val="32"/>
          <w:szCs w:val="32"/>
          <w:u w:val="none"/>
        </w:rPr>
        <w:t>费缴纳</w:t>
      </w:r>
      <w:r>
        <w:rPr>
          <w:rFonts w:hint="eastAsia" w:ascii="仿宋" w:hAnsi="仿宋" w:eastAsia="仿宋" w:cs="仿宋"/>
          <w:color w:val="auto"/>
          <w:sz w:val="32"/>
          <w:szCs w:val="32"/>
          <w:u w:val="none"/>
          <w:lang w:val="en-US" w:eastAsia="zh-CN"/>
        </w:rPr>
        <w:t>时间为：2025年</w:t>
      </w:r>
      <w:r>
        <w:rPr>
          <w:rFonts w:hint="eastAsia" w:ascii="仿宋" w:hAnsi="仿宋" w:eastAsia="仿宋" w:cs="仿宋"/>
          <w:color w:val="auto"/>
          <w:sz w:val="32"/>
          <w:szCs w:val="32"/>
          <w:highlight w:val="none"/>
          <w:u w:val="none"/>
          <w:lang w:val="en-US" w:eastAsia="zh-CN"/>
        </w:rPr>
        <w:t>3月1日—5日</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缴纳方式</w:t>
      </w:r>
      <w:r>
        <w:rPr>
          <w:rFonts w:hint="eastAsia" w:ascii="仿宋" w:hAnsi="仿宋" w:eastAsia="仿宋" w:cs="仿宋"/>
          <w:color w:val="auto"/>
          <w:sz w:val="32"/>
          <w:szCs w:val="32"/>
          <w:u w:val="none"/>
          <w:lang w:eastAsia="zh-CN"/>
        </w:rPr>
        <w:t>为：</w:t>
      </w:r>
      <w:r>
        <w:rPr>
          <w:rFonts w:hint="eastAsia" w:ascii="仿宋" w:hAnsi="仿宋" w:eastAsia="仿宋" w:cs="仿宋"/>
          <w:color w:val="auto"/>
          <w:sz w:val="32"/>
          <w:szCs w:val="32"/>
          <w:u w:val="none"/>
          <w:lang w:val="en-US" w:eastAsia="zh-CN"/>
        </w:rPr>
        <w:t xml:space="preserve">详见学院官网官微 </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val="en-US" w:eastAsia="zh-CN"/>
        </w:rPr>
        <w:t>未在规定时间内缴费的，不得参加我校单招考试及录取。</w:t>
      </w:r>
      <w:r>
        <w:rPr>
          <w:rFonts w:hint="eastAsia" w:ascii="仿宋" w:hAnsi="仿宋" w:eastAsia="仿宋" w:cs="仿宋"/>
          <w:color w:val="auto"/>
          <w:sz w:val="32"/>
          <w:szCs w:val="32"/>
          <w:u w:val="none"/>
          <w:lang w:eastAsia="zh-CN"/>
        </w:rPr>
        <w:t>缴费成功的考生于</w:t>
      </w:r>
      <w:r>
        <w:rPr>
          <w:rFonts w:hint="eastAsia" w:ascii="仿宋" w:hAnsi="仿宋" w:eastAsia="仿宋" w:cs="仿宋"/>
          <w:color w:val="auto"/>
          <w:sz w:val="32"/>
          <w:szCs w:val="32"/>
          <w:highlight w:val="none"/>
          <w:u w:val="none"/>
          <w:lang w:val="en-US" w:eastAsia="zh-CN"/>
        </w:rPr>
        <w:t>2025年3月6日—7日登录考优系统自行打印准考证。第二志愿考生缴费及准考证打印时间学校另行公布</w:t>
      </w:r>
      <w:r>
        <w:rPr>
          <w:rFonts w:hint="eastAsia" w:ascii="仿宋" w:hAnsi="仿宋" w:eastAsia="仿宋" w:cs="仿宋"/>
          <w:color w:val="auto"/>
          <w:sz w:val="32"/>
          <w:szCs w:val="32"/>
          <w:u w:val="none"/>
          <w:lang w:val="en-US" w:eastAsia="zh-CN"/>
        </w:rPr>
        <w:t>。缴费</w:t>
      </w:r>
      <w:r>
        <w:rPr>
          <w:rFonts w:hint="eastAsia" w:ascii="仿宋" w:hAnsi="仿宋" w:eastAsia="仿宋" w:cs="仿宋"/>
          <w:color w:val="auto"/>
          <w:sz w:val="32"/>
          <w:szCs w:val="32"/>
          <w:u w:val="none"/>
        </w:rPr>
        <w:t>咨询电话：</w:t>
      </w:r>
      <w:r>
        <w:rPr>
          <w:rFonts w:hint="eastAsia" w:ascii="仿宋" w:hAnsi="仿宋" w:eastAsia="仿宋" w:cs="仿宋"/>
          <w:color w:val="auto"/>
          <w:sz w:val="32"/>
          <w:szCs w:val="32"/>
          <w:u w:val="none"/>
          <w:lang w:val="en-US" w:eastAsia="zh-CN"/>
        </w:rPr>
        <w:t>0731-52867887</w:t>
      </w:r>
      <w:r>
        <w:rPr>
          <w:rFonts w:hint="eastAsia" w:ascii="仿宋" w:hAnsi="仿宋" w:eastAsia="仿宋" w:cs="仿宋"/>
          <w:color w:val="auto"/>
          <w:sz w:val="32"/>
          <w:szCs w:val="32"/>
          <w:u w:val="none"/>
        </w:rPr>
        <w:t>，打印准考证咨询电话：</w:t>
      </w:r>
      <w:r>
        <w:rPr>
          <w:rFonts w:hint="eastAsia" w:ascii="仿宋" w:hAnsi="仿宋" w:eastAsia="仿宋" w:cs="仿宋"/>
          <w:color w:val="auto"/>
          <w:sz w:val="32"/>
          <w:szCs w:val="32"/>
          <w:u w:val="none"/>
          <w:lang w:val="en-US" w:eastAsia="zh-CN"/>
        </w:rPr>
        <w:t>52867887</w:t>
      </w:r>
      <w:r>
        <w:rPr>
          <w:rFonts w:hint="eastAsia" w:ascii="仿宋" w:hAnsi="仿宋" w:eastAsia="仿宋" w:cs="仿宋"/>
          <w:color w:val="auto"/>
          <w:sz w:val="32"/>
          <w:szCs w:val="32"/>
          <w:u w:val="none"/>
        </w:rPr>
        <w:t>。缴费</w:t>
      </w:r>
      <w:r>
        <w:rPr>
          <w:rFonts w:hint="eastAsia" w:ascii="仿宋" w:hAnsi="仿宋" w:eastAsia="仿宋" w:cs="仿宋"/>
          <w:color w:val="auto"/>
          <w:sz w:val="32"/>
          <w:szCs w:val="32"/>
          <w:u w:val="none"/>
          <w:lang w:val="en-US" w:eastAsia="zh-CN"/>
        </w:rPr>
        <w:t>及</w:t>
      </w:r>
      <w:r>
        <w:rPr>
          <w:rFonts w:hint="eastAsia" w:ascii="仿宋" w:hAnsi="仿宋" w:eastAsia="仿宋" w:cs="仿宋"/>
          <w:color w:val="auto"/>
          <w:sz w:val="32"/>
          <w:szCs w:val="32"/>
          <w:u w:val="none"/>
        </w:rPr>
        <w:t>准考证打印流程详见学</w:t>
      </w:r>
      <w:r>
        <w:rPr>
          <w:rFonts w:hint="eastAsia" w:ascii="仿宋" w:hAnsi="仿宋" w:eastAsia="仿宋" w:cs="仿宋"/>
          <w:color w:val="auto"/>
          <w:sz w:val="32"/>
          <w:szCs w:val="32"/>
          <w:u w:val="none"/>
          <w:lang w:eastAsia="zh-CN"/>
        </w:rPr>
        <w:t>校</w:t>
      </w:r>
      <w:r>
        <w:rPr>
          <w:rFonts w:hint="eastAsia" w:ascii="仿宋" w:hAnsi="仿宋" w:eastAsia="仿宋" w:cs="仿宋"/>
          <w:color w:val="auto"/>
          <w:sz w:val="32"/>
          <w:szCs w:val="32"/>
          <w:u w:val="none"/>
        </w:rPr>
        <w:t>单独招生网，网址http://www.hngeelyedu.cn</w:t>
      </w:r>
      <w:r>
        <w:rPr>
          <w:rFonts w:hint="eastAsia" w:ascii="仿宋" w:hAnsi="仿宋" w:eastAsia="仿宋" w:cs="仿宋"/>
          <w:color w:val="auto"/>
          <w:sz w:val="32"/>
          <w:szCs w:val="32"/>
          <w:u w:val="none"/>
          <w:lang w:eastAsia="zh-CN"/>
        </w:rPr>
        <w:t>。</w:t>
      </w:r>
    </w:p>
    <w:p w14:paraId="0D7F2153">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lang w:eastAsia="zh-CN"/>
        </w:rPr>
        <w:t>第二十条</w:t>
      </w:r>
      <w:r>
        <w:rPr>
          <w:rFonts w:hint="eastAsia" w:ascii="仿宋" w:hAnsi="仿宋" w:eastAsia="仿宋" w:cs="仿宋"/>
          <w:color w:val="auto"/>
          <w:sz w:val="32"/>
          <w:szCs w:val="32"/>
          <w:u w:val="none"/>
          <w:lang w:val="en-US" w:eastAsia="zh-CN"/>
        </w:rPr>
        <w:t xml:space="preserve"> 我校单招考试在省教育考试院的指导下，参照国家教育考试规定进行组织。在学校招生工作领导小组的统筹下，教务、招生办等部门共同组织考务工作。具体</w:t>
      </w:r>
      <w:r>
        <w:rPr>
          <w:rFonts w:hint="eastAsia" w:ascii="仿宋" w:hAnsi="仿宋" w:eastAsia="仿宋" w:cs="仿宋"/>
          <w:color w:val="auto"/>
          <w:sz w:val="32"/>
          <w:szCs w:val="32"/>
          <w:u w:val="none"/>
        </w:rPr>
        <w:t>由教务处</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rPr>
        <w:t>牵头组织命题，并负责其保密工作</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教务处负责按国考要求制定具体的组考方案，根据报考人数合理安排考场并组织有序考试</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教务处 </w:t>
      </w:r>
      <w:r>
        <w:rPr>
          <w:rFonts w:hint="eastAsia" w:ascii="仿宋" w:hAnsi="仿宋" w:eastAsia="仿宋" w:cs="仿宋"/>
          <w:color w:val="auto"/>
          <w:sz w:val="32"/>
          <w:szCs w:val="32"/>
          <w:u w:val="none"/>
        </w:rPr>
        <w:t>组织相关专家参照湖南省普通高考评卷及登分工作有关要求</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制定科学合理的评判标准，加大信息公开及结果公示力度，确保考试评判工作公正、透明。</w:t>
      </w:r>
    </w:p>
    <w:p w14:paraId="60CDC758">
      <w:pPr>
        <w:keepNext w:val="0"/>
        <w:keepLines w:val="0"/>
        <w:pageBreakBefore w:val="0"/>
        <w:numPr>
          <w:ilvl w:val="0"/>
          <w:numId w:val="1"/>
        </w:numPr>
        <w:kinsoku/>
        <w:wordWrap/>
        <w:overflowPunct/>
        <w:topLinePunct w:val="0"/>
        <w:autoSpaceDE/>
        <w:autoSpaceDN/>
        <w:bidi w:val="0"/>
        <w:adjustRightInd/>
        <w:snapToGrid/>
        <w:spacing w:before="312" w:beforeLines="100" w:after="156" w:afterLines="50" w:line="520" w:lineRule="exact"/>
        <w:jc w:val="cente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单招录取</w:t>
      </w:r>
    </w:p>
    <w:p w14:paraId="03216C8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3" w:firstLineChars="200"/>
        <w:jc w:val="left"/>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lang w:val="en-US" w:eastAsia="zh-CN"/>
        </w:rPr>
        <w:t>第二十一条</w:t>
      </w:r>
      <w:r>
        <w:rPr>
          <w:rFonts w:hint="eastAsia" w:ascii="仿宋" w:hAnsi="仿宋" w:eastAsia="仿宋" w:cs="仿宋"/>
          <w:color w:val="auto"/>
          <w:sz w:val="32"/>
          <w:szCs w:val="32"/>
          <w:u w:val="none"/>
          <w:lang w:val="en-US" w:eastAsia="zh-CN"/>
        </w:rPr>
        <w:t xml:space="preserve"> 应届普通高中毕业考生（第一类考生）、中职考生和往届普通高中考生及同等学力考生（第二类考生）的类别确定</w:t>
      </w:r>
      <w:r>
        <w:rPr>
          <w:rFonts w:hint="eastAsia" w:ascii="仿宋" w:hAnsi="仿宋" w:eastAsia="仿宋" w:cs="仿宋"/>
          <w:color w:val="auto"/>
          <w:sz w:val="32"/>
          <w:szCs w:val="32"/>
          <w:u w:val="none"/>
        </w:rPr>
        <w:t>及</w:t>
      </w:r>
      <w:r>
        <w:rPr>
          <w:rFonts w:hint="eastAsia" w:ascii="仿宋" w:hAnsi="仿宋" w:eastAsia="仿宋" w:cs="仿宋"/>
          <w:color w:val="auto"/>
          <w:sz w:val="32"/>
          <w:szCs w:val="32"/>
          <w:u w:val="none"/>
          <w:lang w:val="en-US" w:eastAsia="zh-CN"/>
        </w:rPr>
        <w:t>普通</w:t>
      </w:r>
      <w:r>
        <w:rPr>
          <w:rFonts w:hint="eastAsia" w:ascii="仿宋" w:hAnsi="仿宋" w:eastAsia="仿宋" w:cs="仿宋"/>
          <w:color w:val="auto"/>
          <w:sz w:val="32"/>
          <w:szCs w:val="32"/>
          <w:u w:val="none"/>
        </w:rPr>
        <w:t>高中学业水平合格性考试成绩的认定以省教育考试院提供的数据为依据。</w:t>
      </w:r>
      <w:r>
        <w:rPr>
          <w:rFonts w:hint="eastAsia" w:ascii="仿宋" w:hAnsi="仿宋" w:eastAsia="仿宋" w:cs="仿宋"/>
          <w:color w:val="auto"/>
          <w:sz w:val="32"/>
          <w:szCs w:val="32"/>
          <w:u w:val="none"/>
          <w:lang w:val="en-US" w:eastAsia="zh-CN"/>
        </w:rPr>
        <w:t>普通</w:t>
      </w:r>
      <w:r>
        <w:rPr>
          <w:rFonts w:hint="eastAsia" w:ascii="仿宋" w:hAnsi="仿宋" w:eastAsia="仿宋" w:cs="仿宋"/>
          <w:color w:val="auto"/>
          <w:sz w:val="32"/>
          <w:szCs w:val="32"/>
          <w:u w:val="none"/>
        </w:rPr>
        <w:t>高中学业水平合格性考试有效成绩不全的应届普</w:t>
      </w:r>
      <w:r>
        <w:rPr>
          <w:rFonts w:hint="eastAsia" w:ascii="仿宋" w:hAnsi="仿宋" w:eastAsia="仿宋" w:cs="仿宋"/>
          <w:color w:val="auto"/>
          <w:sz w:val="32"/>
          <w:szCs w:val="32"/>
          <w:u w:val="none"/>
          <w:lang w:val="en-US" w:eastAsia="zh-CN"/>
        </w:rPr>
        <w:t>通</w:t>
      </w:r>
      <w:r>
        <w:rPr>
          <w:rFonts w:hint="eastAsia" w:ascii="仿宋" w:hAnsi="仿宋" w:eastAsia="仿宋" w:cs="仿宋"/>
          <w:color w:val="auto"/>
          <w:sz w:val="32"/>
          <w:szCs w:val="32"/>
          <w:u w:val="none"/>
        </w:rPr>
        <w:t>高</w:t>
      </w:r>
      <w:r>
        <w:rPr>
          <w:rFonts w:hint="eastAsia" w:ascii="仿宋" w:hAnsi="仿宋" w:eastAsia="仿宋" w:cs="仿宋"/>
          <w:color w:val="auto"/>
          <w:sz w:val="32"/>
          <w:szCs w:val="32"/>
          <w:u w:val="none"/>
          <w:lang w:val="en-US" w:eastAsia="zh-CN"/>
        </w:rPr>
        <w:t>中毕业考生</w:t>
      </w:r>
      <w:r>
        <w:rPr>
          <w:rFonts w:hint="eastAsia" w:ascii="仿宋" w:hAnsi="仿宋" w:eastAsia="仿宋" w:cs="仿宋"/>
          <w:color w:val="auto"/>
          <w:sz w:val="32"/>
          <w:szCs w:val="32"/>
          <w:u w:val="none"/>
        </w:rPr>
        <w:t>必须按照</w:t>
      </w:r>
      <w:r>
        <w:rPr>
          <w:rFonts w:hint="eastAsia" w:ascii="仿宋" w:hAnsi="仿宋" w:eastAsia="仿宋" w:cs="仿宋"/>
          <w:color w:val="auto"/>
          <w:sz w:val="32"/>
          <w:szCs w:val="32"/>
          <w:u w:val="none"/>
          <w:lang w:val="en-US" w:eastAsia="zh-CN"/>
        </w:rPr>
        <w:t>中职考生和往届普通高中考生及同等学力考生</w:t>
      </w:r>
      <w:r>
        <w:rPr>
          <w:rFonts w:hint="eastAsia" w:ascii="仿宋" w:hAnsi="仿宋" w:eastAsia="仿宋" w:cs="仿宋"/>
          <w:color w:val="auto"/>
          <w:sz w:val="32"/>
          <w:szCs w:val="32"/>
          <w:u w:val="none"/>
        </w:rPr>
        <w:t>的要求参加文化素质测试</w:t>
      </w:r>
      <w:r>
        <w:rPr>
          <w:rFonts w:hint="eastAsia" w:ascii="仿宋" w:hAnsi="仿宋" w:eastAsia="仿宋" w:cs="仿宋"/>
          <w:color w:val="auto"/>
          <w:sz w:val="32"/>
          <w:szCs w:val="32"/>
          <w:u w:val="none"/>
          <w:lang w:val="en-US" w:eastAsia="zh-CN"/>
        </w:rPr>
        <w:t>及</w:t>
      </w:r>
      <w:r>
        <w:rPr>
          <w:rFonts w:hint="eastAsia" w:ascii="仿宋" w:hAnsi="仿宋" w:eastAsia="仿宋" w:cs="仿宋"/>
          <w:color w:val="auto"/>
          <w:sz w:val="32"/>
          <w:szCs w:val="32"/>
          <w:u w:val="none"/>
        </w:rPr>
        <w:t>录取。</w:t>
      </w:r>
    </w:p>
    <w:p w14:paraId="731A50F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3" w:firstLineChars="200"/>
        <w:jc w:val="left"/>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lang w:val="en-US" w:eastAsia="zh-CN"/>
        </w:rPr>
        <w:t>第二十二条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rPr>
        <w:t>普通类考生分类别分专业招生计划以实际参考的考生人数为基数，按专业计划数除以该专业参考总人数再乘以各类别参考人数的计算公式列出各专业</w:t>
      </w:r>
      <w:r>
        <w:rPr>
          <w:rFonts w:hint="eastAsia" w:ascii="仿宋" w:hAnsi="仿宋" w:eastAsia="仿宋" w:cs="仿宋"/>
          <w:color w:val="auto"/>
          <w:sz w:val="32"/>
          <w:szCs w:val="32"/>
          <w:u w:val="none"/>
          <w:lang w:eastAsia="zh-CN"/>
        </w:rPr>
        <w:t>第一类</w:t>
      </w:r>
      <w:r>
        <w:rPr>
          <w:rFonts w:hint="eastAsia" w:ascii="仿宋" w:hAnsi="仿宋" w:eastAsia="仿宋" w:cs="仿宋"/>
          <w:color w:val="auto"/>
          <w:sz w:val="32"/>
          <w:szCs w:val="32"/>
          <w:u w:val="none"/>
        </w:rPr>
        <w:t>考生（具有202</w:t>
      </w: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年普通高中学业水平合格性考试有效成绩）、</w:t>
      </w:r>
      <w:r>
        <w:rPr>
          <w:rFonts w:hint="eastAsia" w:ascii="仿宋" w:hAnsi="仿宋" w:eastAsia="仿宋" w:cs="仿宋"/>
          <w:color w:val="auto"/>
          <w:sz w:val="32"/>
          <w:szCs w:val="32"/>
          <w:u w:val="none"/>
          <w:lang w:eastAsia="zh-CN"/>
        </w:rPr>
        <w:t>第二类考生</w:t>
      </w:r>
      <w:r>
        <w:rPr>
          <w:rFonts w:hint="eastAsia" w:ascii="仿宋" w:hAnsi="仿宋" w:eastAsia="仿宋" w:cs="仿宋"/>
          <w:color w:val="auto"/>
          <w:sz w:val="32"/>
          <w:szCs w:val="32"/>
          <w:u w:val="none"/>
        </w:rPr>
        <w:t>（含</w:t>
      </w:r>
      <w:r>
        <w:rPr>
          <w:rFonts w:hint="eastAsia" w:ascii="仿宋" w:hAnsi="仿宋" w:eastAsia="仿宋" w:cs="仿宋"/>
          <w:color w:val="auto"/>
          <w:sz w:val="32"/>
          <w:szCs w:val="32"/>
          <w:u w:val="none"/>
          <w:lang w:val="en-US" w:eastAsia="zh-CN"/>
        </w:rPr>
        <w:t>2024年</w:t>
      </w:r>
      <w:r>
        <w:rPr>
          <w:rFonts w:hint="eastAsia" w:ascii="仿宋" w:hAnsi="仿宋" w:eastAsia="仿宋" w:cs="仿宋"/>
          <w:color w:val="auto"/>
          <w:sz w:val="32"/>
          <w:szCs w:val="32"/>
          <w:u w:val="none"/>
        </w:rPr>
        <w:t>普通高中学业水平合格性考试有效成绩不全的应届普通高中考生</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的实际录取计划数。例如，某专业招生计划共100人，如</w:t>
      </w:r>
      <w:r>
        <w:rPr>
          <w:rFonts w:hint="eastAsia" w:ascii="仿宋" w:hAnsi="仿宋" w:eastAsia="仿宋" w:cs="仿宋"/>
          <w:color w:val="auto"/>
          <w:sz w:val="32"/>
          <w:szCs w:val="32"/>
          <w:u w:val="none"/>
          <w:lang w:eastAsia="zh-CN"/>
        </w:rPr>
        <w:t>第一类考生</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第二类考生</w:t>
      </w:r>
      <w:r>
        <w:rPr>
          <w:rFonts w:hint="eastAsia" w:ascii="仿宋" w:hAnsi="仿宋" w:eastAsia="仿宋" w:cs="仿宋"/>
          <w:color w:val="auto"/>
          <w:sz w:val="32"/>
          <w:szCs w:val="32"/>
          <w:u w:val="none"/>
        </w:rPr>
        <w:t>一志愿</w:t>
      </w:r>
      <w:r>
        <w:rPr>
          <w:rFonts w:hint="eastAsia" w:ascii="仿宋" w:hAnsi="仿宋" w:eastAsia="仿宋" w:cs="仿宋"/>
          <w:color w:val="auto"/>
          <w:sz w:val="32"/>
          <w:szCs w:val="32"/>
          <w:u w:val="none"/>
          <w:lang w:eastAsia="zh-CN"/>
        </w:rPr>
        <w:t>实际参考的人数分别为</w:t>
      </w:r>
      <w:r>
        <w:rPr>
          <w:rFonts w:hint="eastAsia" w:ascii="仿宋" w:hAnsi="仿宋" w:eastAsia="仿宋" w:cs="仿宋"/>
          <w:color w:val="auto"/>
          <w:sz w:val="32"/>
          <w:szCs w:val="32"/>
          <w:u w:val="none"/>
        </w:rPr>
        <w:t>150、50人，</w:t>
      </w:r>
      <w:r>
        <w:rPr>
          <w:rFonts w:hint="eastAsia" w:ascii="仿宋" w:hAnsi="仿宋" w:eastAsia="仿宋" w:cs="仿宋"/>
          <w:color w:val="auto"/>
          <w:sz w:val="32"/>
          <w:szCs w:val="32"/>
          <w:u w:val="none"/>
          <w:lang w:eastAsia="zh-CN"/>
        </w:rPr>
        <w:t>根据同比例公式计算可得第一类、第二类考生的计划数</w:t>
      </w:r>
      <w:r>
        <w:rPr>
          <w:rFonts w:hint="eastAsia" w:ascii="仿宋" w:hAnsi="仿宋" w:eastAsia="仿宋" w:cs="仿宋"/>
          <w:color w:val="auto"/>
          <w:sz w:val="32"/>
          <w:szCs w:val="32"/>
          <w:u w:val="none"/>
        </w:rPr>
        <w:t>为7</w:t>
      </w: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val="en-US" w:eastAsia="zh-CN"/>
        </w:rPr>
        <w:t>25</w:t>
      </w:r>
      <w:r>
        <w:rPr>
          <w:rFonts w:hint="eastAsia" w:ascii="仿宋" w:hAnsi="仿宋" w:eastAsia="仿宋" w:cs="仿宋"/>
          <w:color w:val="auto"/>
          <w:sz w:val="32"/>
          <w:szCs w:val="32"/>
          <w:u w:val="none"/>
        </w:rPr>
        <w:t>人</w:t>
      </w:r>
      <w:r>
        <w:rPr>
          <w:rFonts w:hint="eastAsia" w:ascii="仿宋" w:hAnsi="仿宋" w:eastAsia="仿宋" w:cs="仿宋"/>
          <w:color w:val="auto"/>
          <w:sz w:val="32"/>
          <w:szCs w:val="32"/>
          <w:u w:val="none"/>
          <w:lang w:eastAsia="zh-CN"/>
        </w:rPr>
        <w:t>。第一类考生计划数计算公式：</w:t>
      </w:r>
      <w:r>
        <w:rPr>
          <w:rFonts w:hint="eastAsia" w:ascii="仿宋" w:hAnsi="仿宋" w:eastAsia="仿宋" w:cs="仿宋"/>
          <w:color w:val="auto"/>
          <w:sz w:val="32"/>
          <w:szCs w:val="32"/>
          <w:u w:val="none"/>
          <w:lang w:val="en-US" w:eastAsia="zh-CN"/>
        </w:rPr>
        <w:t>100/（150+50）×150</w:t>
      </w:r>
      <w:r>
        <w:rPr>
          <w:rFonts w:hint="eastAsia" w:ascii="仿宋" w:hAnsi="仿宋" w:eastAsia="仿宋" w:cs="仿宋"/>
          <w:color w:val="auto"/>
          <w:sz w:val="32"/>
          <w:szCs w:val="32"/>
          <w:u w:val="none"/>
        </w:rPr>
        <w:t>。各类别各专业计划确定后，录取过程中不再调整和追加。</w:t>
      </w:r>
    </w:p>
    <w:p w14:paraId="4DE0647F">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lang w:eastAsia="zh-CN"/>
        </w:rPr>
        <w:t>第二十</w:t>
      </w:r>
      <w:r>
        <w:rPr>
          <w:rFonts w:hint="eastAsia" w:ascii="仿宋" w:hAnsi="仿宋" w:eastAsia="仿宋" w:cs="仿宋"/>
          <w:b/>
          <w:bCs/>
          <w:color w:val="auto"/>
          <w:sz w:val="32"/>
          <w:szCs w:val="32"/>
          <w:u w:val="none"/>
          <w:lang w:val="en-US" w:eastAsia="zh-CN"/>
        </w:rPr>
        <w:t>三</w:t>
      </w:r>
      <w:r>
        <w:rPr>
          <w:rFonts w:hint="eastAsia" w:ascii="仿宋" w:hAnsi="仿宋" w:eastAsia="仿宋" w:cs="仿宋"/>
          <w:b/>
          <w:bCs/>
          <w:color w:val="auto"/>
          <w:sz w:val="32"/>
          <w:szCs w:val="32"/>
          <w:u w:val="none"/>
          <w:lang w:eastAsia="zh-CN"/>
        </w:rPr>
        <w:t>条</w:t>
      </w:r>
      <w:r>
        <w:rPr>
          <w:rFonts w:hint="eastAsia" w:ascii="仿宋" w:hAnsi="仿宋" w:eastAsia="仿宋" w:cs="仿宋"/>
          <w:color w:val="auto"/>
          <w:sz w:val="32"/>
          <w:szCs w:val="32"/>
          <w:u w:val="none"/>
          <w:lang w:val="en-US" w:eastAsia="zh-CN"/>
        </w:rPr>
        <w:t xml:space="preserve"> 单招录取工作按照“学校负责、招办监督”的原则进行。</w:t>
      </w:r>
      <w:r>
        <w:rPr>
          <w:rFonts w:hint="eastAsia" w:ascii="仿宋" w:hAnsi="仿宋" w:eastAsia="仿宋" w:cs="仿宋"/>
          <w:color w:val="auto"/>
          <w:sz w:val="32"/>
          <w:szCs w:val="32"/>
          <w:u w:val="none"/>
        </w:rPr>
        <w:t>普通类考生</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根据各专业分类别招生计划数，依据考生</w:t>
      </w:r>
      <w:r>
        <w:rPr>
          <w:rFonts w:hint="eastAsia" w:ascii="仿宋" w:hAnsi="仿宋" w:eastAsia="仿宋" w:cs="仿宋"/>
          <w:color w:val="auto"/>
          <w:sz w:val="32"/>
          <w:szCs w:val="32"/>
          <w:u w:val="none"/>
          <w:lang w:val="en-US" w:eastAsia="zh-CN"/>
        </w:rPr>
        <w:t>综合成绩</w:t>
      </w:r>
      <w:r>
        <w:rPr>
          <w:rFonts w:hint="eastAsia" w:ascii="仿宋" w:hAnsi="仿宋" w:eastAsia="仿宋" w:cs="仿宋"/>
          <w:color w:val="auto"/>
          <w:sz w:val="32"/>
          <w:szCs w:val="32"/>
          <w:u w:val="none"/>
        </w:rPr>
        <w:t>从高分到低分进行录取，录满为止。如遇生源不足，则对该专业所对应专业组内未录取且服从调剂的考生按</w:t>
      </w:r>
      <w:r>
        <w:rPr>
          <w:rFonts w:hint="eastAsia" w:ascii="仿宋" w:hAnsi="仿宋" w:eastAsia="仿宋" w:cs="仿宋"/>
          <w:color w:val="auto"/>
          <w:sz w:val="32"/>
          <w:szCs w:val="32"/>
          <w:u w:val="none"/>
          <w:lang w:val="en-US" w:eastAsia="zh-CN"/>
        </w:rPr>
        <w:t>综合成绩</w:t>
      </w:r>
      <w:r>
        <w:rPr>
          <w:rFonts w:hint="eastAsia" w:ascii="仿宋" w:hAnsi="仿宋" w:eastAsia="仿宋" w:cs="仿宋"/>
          <w:color w:val="auto"/>
          <w:sz w:val="32"/>
          <w:szCs w:val="32"/>
          <w:u w:val="none"/>
        </w:rPr>
        <w:t>从高分到低分进行调剂录取。</w:t>
      </w:r>
    </w:p>
    <w:p w14:paraId="6139BF1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rPr>
          <w:rFonts w:hint="eastAsia" w:ascii="仿宋" w:hAnsi="仿宋" w:eastAsia="仿宋" w:cs="仿宋"/>
          <w:color w:val="auto"/>
          <w:sz w:val="32"/>
          <w:szCs w:val="32"/>
          <w:u w:val="none"/>
          <w:lang w:val="en-US" w:eastAsia="zh-CN"/>
        </w:rPr>
      </w:pPr>
      <w:r>
        <w:rPr>
          <w:rFonts w:hint="eastAsia" w:ascii="仿宋" w:hAnsi="仿宋" w:eastAsia="仿宋" w:cs="仿宋"/>
          <w:b/>
          <w:bCs/>
          <w:color w:val="auto"/>
          <w:sz w:val="32"/>
          <w:szCs w:val="32"/>
          <w:u w:val="none"/>
          <w:lang w:val="en-US" w:eastAsia="zh-CN"/>
        </w:rPr>
        <w:t>第二十四条</w:t>
      </w:r>
      <w:r>
        <w:rPr>
          <w:rFonts w:hint="eastAsia" w:ascii="仿宋" w:hAnsi="仿宋" w:eastAsia="仿宋" w:cs="仿宋"/>
          <w:color w:val="auto"/>
          <w:sz w:val="32"/>
          <w:szCs w:val="32"/>
          <w:u w:val="none"/>
          <w:lang w:val="en-US" w:eastAsia="zh-CN"/>
        </w:rPr>
        <w:t xml:space="preserve"> 对于末位同分的考生，依据以下排序原则进行录取。同分排序规则为：总成绩相同时，应届普通高中考生则按语文、数学、英语、职业技能测试的成绩顺序依次排列；中职考生（含应、往届、往届普通高中考生及同等学力考生）按文化素质测试、职业技能测试的成绩依次排列。</w:t>
      </w:r>
    </w:p>
    <w:p w14:paraId="45F9F00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rPr>
          <w:rFonts w:hint="eastAsia" w:ascii="仿宋" w:hAnsi="仿宋" w:eastAsia="仿宋" w:cs="仿宋"/>
          <w:color w:val="auto"/>
          <w:sz w:val="32"/>
          <w:szCs w:val="32"/>
          <w:u w:val="none"/>
          <w:lang w:val="en-US" w:eastAsia="zh-CN"/>
        </w:rPr>
      </w:pPr>
      <w:r>
        <w:rPr>
          <w:rFonts w:hint="eastAsia" w:ascii="仿宋" w:hAnsi="仿宋" w:eastAsia="仿宋" w:cs="仿宋"/>
          <w:b/>
          <w:bCs/>
          <w:color w:val="auto"/>
          <w:sz w:val="32"/>
          <w:szCs w:val="32"/>
          <w:u w:val="none"/>
          <w:lang w:val="en-US" w:eastAsia="zh-CN"/>
        </w:rPr>
        <w:t xml:space="preserve">第二十五条 </w:t>
      </w:r>
      <w:r>
        <w:rPr>
          <w:rFonts w:hint="eastAsia" w:ascii="仿宋" w:hAnsi="仿宋" w:eastAsia="仿宋" w:cs="仿宋"/>
          <w:color w:val="auto"/>
          <w:sz w:val="32"/>
          <w:szCs w:val="32"/>
          <w:u w:val="none"/>
          <w:lang w:val="en-US" w:eastAsia="zh-CN"/>
        </w:rPr>
        <w:t>为保障生源质量，我校提前确定录取合格标准，未合格的不予录取。合格标准是：职业技能测试必须遵守操作规程，文明参考。</w:t>
      </w:r>
    </w:p>
    <w:p w14:paraId="71AEB5B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3" w:firstLineChars="200"/>
        <w:jc w:val="left"/>
        <w:rPr>
          <w:rFonts w:hint="eastAsia" w:ascii="仿宋" w:hAnsi="仿宋" w:eastAsia="仿宋" w:cs="仿宋"/>
          <w:color w:val="auto"/>
          <w:sz w:val="32"/>
          <w:szCs w:val="32"/>
          <w:u w:val="none"/>
          <w:lang w:val="en-US" w:eastAsia="zh-CN"/>
        </w:rPr>
      </w:pPr>
      <w:r>
        <w:rPr>
          <w:rFonts w:hint="eastAsia" w:ascii="仿宋" w:hAnsi="仿宋" w:eastAsia="仿宋" w:cs="仿宋"/>
          <w:b/>
          <w:bCs/>
          <w:color w:val="auto"/>
          <w:sz w:val="32"/>
          <w:szCs w:val="32"/>
          <w:u w:val="none"/>
          <w:lang w:val="en-US" w:eastAsia="zh-CN"/>
        </w:rPr>
        <w:t xml:space="preserve">第二十六条 </w:t>
      </w:r>
      <w:r>
        <w:rPr>
          <w:rFonts w:hint="eastAsia" w:ascii="仿宋" w:hAnsi="仿宋" w:eastAsia="仿宋" w:cs="仿宋"/>
          <w:color w:val="auto"/>
          <w:sz w:val="32"/>
          <w:szCs w:val="32"/>
          <w:u w:val="none"/>
          <w:lang w:val="en-US" w:eastAsia="zh-CN"/>
        </w:rPr>
        <w:t>我校将通过官网（</w:t>
      </w:r>
      <w:r>
        <w:rPr>
          <w:rFonts w:hint="eastAsia" w:ascii="仿宋" w:hAnsi="仿宋" w:eastAsia="仿宋" w:cs="仿宋"/>
          <w:color w:val="auto"/>
          <w:sz w:val="32"/>
          <w:szCs w:val="32"/>
          <w:u w:val="none"/>
        </w:rPr>
        <w:t>http://www.hngeelyedu.cn</w:t>
      </w:r>
      <w:r>
        <w:rPr>
          <w:rFonts w:hint="eastAsia" w:ascii="仿宋" w:hAnsi="仿宋" w:eastAsia="仿宋" w:cs="仿宋"/>
          <w:color w:val="auto"/>
          <w:sz w:val="32"/>
          <w:szCs w:val="32"/>
          <w:u w:val="none"/>
          <w:lang w:val="en-US" w:eastAsia="zh-CN"/>
        </w:rPr>
        <w:t>）发布单招拟录取名单，拟录取考生需在我校规定时间内办理相关录取确认手续。</w:t>
      </w:r>
    </w:p>
    <w:p w14:paraId="17BBAF7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3" w:firstLineChars="200"/>
        <w:jc w:val="left"/>
        <w:rPr>
          <w:rFonts w:hint="eastAsia" w:ascii="仿宋" w:hAnsi="仿宋" w:eastAsia="仿宋" w:cs="仿宋"/>
          <w:color w:val="auto"/>
          <w:sz w:val="32"/>
          <w:szCs w:val="32"/>
          <w:u w:val="none"/>
          <w:lang w:eastAsia="zh-CN"/>
        </w:rPr>
      </w:pPr>
      <w:r>
        <w:rPr>
          <w:rFonts w:hint="eastAsia" w:ascii="仿宋" w:hAnsi="仿宋" w:eastAsia="仿宋" w:cs="仿宋"/>
          <w:b/>
          <w:bCs/>
          <w:color w:val="auto"/>
          <w:sz w:val="32"/>
          <w:szCs w:val="32"/>
          <w:u w:val="none"/>
          <w:lang w:eastAsia="zh-CN"/>
        </w:rPr>
        <w:t>第二十</w:t>
      </w:r>
      <w:r>
        <w:rPr>
          <w:rFonts w:hint="eastAsia" w:ascii="仿宋" w:hAnsi="仿宋" w:eastAsia="仿宋" w:cs="仿宋"/>
          <w:b/>
          <w:bCs/>
          <w:color w:val="auto"/>
          <w:sz w:val="32"/>
          <w:szCs w:val="32"/>
          <w:u w:val="none"/>
          <w:lang w:val="en-US" w:eastAsia="zh-CN"/>
        </w:rPr>
        <w:t>七</w:t>
      </w:r>
      <w:r>
        <w:rPr>
          <w:rFonts w:hint="eastAsia" w:ascii="仿宋" w:hAnsi="仿宋" w:eastAsia="仿宋" w:cs="仿宋"/>
          <w:b/>
          <w:bCs/>
          <w:color w:val="auto"/>
          <w:sz w:val="32"/>
          <w:szCs w:val="32"/>
          <w:u w:val="none"/>
          <w:lang w:eastAsia="zh-CN"/>
        </w:rPr>
        <w:t>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rPr>
        <w:t>单招录取的学生不得参加本年度统一高考和普通高校对口招生考试。单招录取的学生不得转学，特殊情况需转专业的，</w:t>
      </w:r>
      <w:r>
        <w:rPr>
          <w:rFonts w:hint="eastAsia" w:ascii="仿宋" w:hAnsi="仿宋" w:eastAsia="仿宋" w:cs="仿宋"/>
          <w:color w:val="auto"/>
          <w:sz w:val="32"/>
          <w:szCs w:val="32"/>
          <w:u w:val="none"/>
          <w:lang w:eastAsia="zh-CN"/>
        </w:rPr>
        <w:t>按照我校学籍管理规定</w:t>
      </w:r>
      <w:r>
        <w:rPr>
          <w:rFonts w:hint="eastAsia" w:ascii="仿宋" w:hAnsi="仿宋" w:eastAsia="仿宋" w:cs="仿宋"/>
          <w:color w:val="auto"/>
          <w:sz w:val="32"/>
          <w:szCs w:val="32"/>
          <w:u w:val="none"/>
          <w:lang w:val="en-US" w:eastAsia="zh-CN"/>
        </w:rPr>
        <w:t>，在</w:t>
      </w:r>
      <w:r>
        <w:rPr>
          <w:rFonts w:hint="eastAsia" w:ascii="仿宋" w:hAnsi="仿宋" w:eastAsia="仿宋" w:cs="仿宋"/>
          <w:color w:val="auto"/>
          <w:sz w:val="32"/>
          <w:szCs w:val="32"/>
          <w:u w:val="none"/>
        </w:rPr>
        <w:t>本校当年单招专业范围内转换</w:t>
      </w:r>
      <w:r>
        <w:rPr>
          <w:rFonts w:hint="eastAsia" w:ascii="仿宋" w:hAnsi="仿宋" w:eastAsia="仿宋" w:cs="仿宋"/>
          <w:color w:val="auto"/>
          <w:sz w:val="32"/>
          <w:szCs w:val="32"/>
          <w:u w:val="none"/>
          <w:lang w:eastAsia="zh-CN"/>
        </w:rPr>
        <w:t>。</w:t>
      </w:r>
    </w:p>
    <w:p w14:paraId="1262EBC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3" w:firstLineChars="200"/>
        <w:jc w:val="left"/>
        <w:rPr>
          <w:rFonts w:hint="eastAsia" w:ascii="仿宋" w:hAnsi="仿宋" w:eastAsia="仿宋" w:cs="仿宋"/>
          <w:color w:val="auto"/>
          <w:sz w:val="32"/>
          <w:szCs w:val="32"/>
          <w:u w:val="none"/>
          <w:lang w:val="en-US" w:eastAsia="zh-CN"/>
        </w:rPr>
      </w:pPr>
      <w:r>
        <w:rPr>
          <w:rFonts w:hint="eastAsia" w:ascii="仿宋" w:hAnsi="仿宋" w:eastAsia="仿宋" w:cs="仿宋"/>
          <w:b/>
          <w:bCs/>
          <w:color w:val="auto"/>
          <w:sz w:val="32"/>
          <w:szCs w:val="32"/>
          <w:u w:val="none"/>
          <w:lang w:val="en-US" w:eastAsia="zh-CN"/>
        </w:rPr>
        <w:t xml:space="preserve">第二十八条 </w:t>
      </w:r>
      <w:r>
        <w:rPr>
          <w:rFonts w:hint="eastAsia" w:ascii="仿宋" w:hAnsi="仿宋" w:eastAsia="仿宋" w:cs="仿宋"/>
          <w:color w:val="auto"/>
          <w:sz w:val="32"/>
          <w:szCs w:val="32"/>
          <w:u w:val="none"/>
          <w:lang w:val="en-US" w:eastAsia="zh-CN"/>
        </w:rPr>
        <w:t>单招第一志愿录取结束后，如有剩余专业计划，我校将向社会公布有缺额的专业及计划数，并</w:t>
      </w:r>
      <w:r>
        <w:rPr>
          <w:rFonts w:hint="eastAsia" w:ascii="仿宋" w:hAnsi="仿宋" w:eastAsia="仿宋" w:cs="仿宋"/>
          <w:color w:val="auto"/>
          <w:sz w:val="32"/>
          <w:szCs w:val="32"/>
          <w:u w:val="none"/>
        </w:rPr>
        <w:t>组织第二志愿报考我校且未被第一志愿录</w:t>
      </w:r>
      <w:r>
        <w:rPr>
          <w:rFonts w:hint="eastAsia" w:ascii="仿宋" w:hAnsi="仿宋" w:eastAsia="仿宋" w:cs="仿宋"/>
          <w:color w:val="auto"/>
          <w:sz w:val="32"/>
          <w:szCs w:val="32"/>
          <w:u w:val="none"/>
          <w:lang w:eastAsia="zh-CN"/>
        </w:rPr>
        <w:t>取的</w:t>
      </w:r>
      <w:r>
        <w:rPr>
          <w:rFonts w:hint="eastAsia" w:ascii="仿宋" w:hAnsi="仿宋" w:eastAsia="仿宋" w:cs="仿宋"/>
          <w:color w:val="auto"/>
          <w:sz w:val="32"/>
          <w:szCs w:val="32"/>
          <w:u w:val="none"/>
        </w:rPr>
        <w:t>考生举行考试</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第</w:t>
      </w:r>
      <w:r>
        <w:rPr>
          <w:rFonts w:hint="eastAsia" w:ascii="仿宋" w:hAnsi="仿宋" w:eastAsia="仿宋" w:cs="仿宋"/>
          <w:color w:val="auto"/>
          <w:sz w:val="32"/>
          <w:szCs w:val="32"/>
          <w:u w:val="none"/>
        </w:rPr>
        <w:t>二志愿考试要求及录取</w:t>
      </w:r>
      <w:r>
        <w:rPr>
          <w:rFonts w:hint="eastAsia" w:ascii="仿宋" w:hAnsi="仿宋" w:eastAsia="仿宋" w:cs="仿宋"/>
          <w:color w:val="auto"/>
          <w:sz w:val="32"/>
          <w:szCs w:val="32"/>
          <w:u w:val="none"/>
          <w:lang w:val="en-US" w:eastAsia="zh-CN"/>
        </w:rPr>
        <w:t>规</w:t>
      </w:r>
      <w:r>
        <w:rPr>
          <w:rFonts w:hint="eastAsia" w:ascii="仿宋" w:hAnsi="仿宋" w:eastAsia="仿宋" w:cs="仿宋"/>
          <w:color w:val="auto"/>
          <w:sz w:val="32"/>
          <w:szCs w:val="32"/>
          <w:u w:val="none"/>
        </w:rPr>
        <w:t>则</w:t>
      </w:r>
      <w:r>
        <w:rPr>
          <w:rFonts w:hint="eastAsia" w:ascii="仿宋" w:hAnsi="仿宋" w:eastAsia="仿宋" w:cs="仿宋"/>
          <w:color w:val="auto"/>
          <w:sz w:val="32"/>
          <w:szCs w:val="32"/>
          <w:u w:val="none"/>
          <w:lang w:val="en-US" w:eastAsia="zh-CN"/>
        </w:rPr>
        <w:t>等</w:t>
      </w:r>
      <w:r>
        <w:rPr>
          <w:rFonts w:hint="eastAsia" w:ascii="仿宋" w:hAnsi="仿宋" w:eastAsia="仿宋" w:cs="仿宋"/>
          <w:color w:val="auto"/>
          <w:sz w:val="32"/>
          <w:szCs w:val="32"/>
          <w:u w:val="none"/>
        </w:rPr>
        <w:t>与第一志愿</w:t>
      </w:r>
      <w:r>
        <w:rPr>
          <w:rFonts w:hint="eastAsia" w:ascii="仿宋" w:hAnsi="仿宋" w:eastAsia="仿宋" w:cs="仿宋"/>
          <w:color w:val="auto"/>
          <w:sz w:val="32"/>
          <w:szCs w:val="32"/>
          <w:u w:val="none"/>
          <w:lang w:val="en-US" w:eastAsia="zh-CN"/>
        </w:rPr>
        <w:t>的相关规定</w:t>
      </w:r>
      <w:r>
        <w:rPr>
          <w:rFonts w:hint="eastAsia" w:ascii="仿宋" w:hAnsi="仿宋" w:eastAsia="仿宋" w:cs="仿宋"/>
          <w:color w:val="auto"/>
          <w:sz w:val="32"/>
          <w:szCs w:val="32"/>
          <w:u w:val="none"/>
        </w:rPr>
        <w:t>一致。</w:t>
      </w:r>
    </w:p>
    <w:p w14:paraId="1EA1A442">
      <w:pPr>
        <w:keepNext w:val="0"/>
        <w:keepLines w:val="0"/>
        <w:pageBreakBefore w:val="0"/>
        <w:numPr>
          <w:ilvl w:val="0"/>
          <w:numId w:val="1"/>
        </w:numPr>
        <w:kinsoku/>
        <w:wordWrap/>
        <w:overflowPunct/>
        <w:topLinePunct w:val="0"/>
        <w:autoSpaceDE/>
        <w:autoSpaceDN/>
        <w:bidi w:val="0"/>
        <w:adjustRightInd/>
        <w:snapToGrid/>
        <w:spacing w:before="312" w:beforeLines="100" w:after="156" w:afterLines="50" w:line="520" w:lineRule="exact"/>
        <w:jc w:val="cente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监督管理</w:t>
      </w:r>
    </w:p>
    <w:p w14:paraId="58972E63">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left"/>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lang w:val="en-US" w:eastAsia="zh-CN"/>
        </w:rPr>
        <w:t xml:space="preserve">第二十九条 </w:t>
      </w:r>
      <w:r>
        <w:rPr>
          <w:rFonts w:hint="eastAsia" w:ascii="仿宋" w:hAnsi="仿宋" w:eastAsia="仿宋" w:cs="仿宋"/>
          <w:color w:val="auto"/>
          <w:sz w:val="32"/>
          <w:szCs w:val="32"/>
          <w:u w:val="none"/>
          <w:lang w:val="en-US" w:eastAsia="zh-CN"/>
        </w:rPr>
        <w:t>单招</w:t>
      </w:r>
      <w:r>
        <w:rPr>
          <w:rFonts w:hint="eastAsia" w:ascii="仿宋" w:hAnsi="仿宋" w:eastAsia="仿宋" w:cs="仿宋"/>
          <w:color w:val="auto"/>
          <w:sz w:val="32"/>
          <w:szCs w:val="32"/>
          <w:u w:val="none"/>
        </w:rPr>
        <w:t>考试及录取结束后，学校</w:t>
      </w:r>
      <w:r>
        <w:rPr>
          <w:rFonts w:hint="eastAsia" w:ascii="仿宋" w:hAnsi="仿宋" w:eastAsia="仿宋" w:cs="仿宋"/>
          <w:color w:val="auto"/>
          <w:sz w:val="32"/>
          <w:szCs w:val="32"/>
          <w:u w:val="none"/>
          <w:lang w:val="en-US" w:eastAsia="zh-CN"/>
        </w:rPr>
        <w:t>按照要求及时</w:t>
      </w:r>
      <w:r>
        <w:rPr>
          <w:rFonts w:hint="eastAsia" w:ascii="仿宋" w:hAnsi="仿宋" w:eastAsia="仿宋" w:cs="仿宋"/>
          <w:color w:val="auto"/>
          <w:sz w:val="32"/>
          <w:szCs w:val="32"/>
          <w:u w:val="none"/>
        </w:rPr>
        <w:t>将考试结果及拟录取考生情况在学校官网公示。</w:t>
      </w:r>
    </w:p>
    <w:p w14:paraId="160373E2">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left"/>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lang w:eastAsia="zh-CN"/>
        </w:rPr>
        <w:t>第三十条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color w:val="auto"/>
          <w:sz w:val="32"/>
          <w:szCs w:val="32"/>
          <w:u w:val="none"/>
        </w:rPr>
        <w:t>单招期间，确保规范有序、公平公正，</w:t>
      </w:r>
      <w:r>
        <w:rPr>
          <w:rFonts w:hint="eastAsia" w:ascii="仿宋" w:hAnsi="仿宋" w:eastAsia="仿宋" w:cs="仿宋"/>
          <w:color w:val="auto"/>
          <w:sz w:val="32"/>
          <w:szCs w:val="32"/>
          <w:u w:val="none"/>
          <w:lang w:val="en-US" w:eastAsia="zh-CN"/>
        </w:rPr>
        <w:t>在学校纪委</w:t>
      </w:r>
      <w:r>
        <w:rPr>
          <w:rFonts w:hint="eastAsia" w:ascii="仿宋" w:hAnsi="仿宋" w:eastAsia="仿宋" w:cs="仿宋"/>
          <w:color w:val="auto"/>
          <w:sz w:val="32"/>
          <w:szCs w:val="32"/>
          <w:u w:val="none"/>
        </w:rPr>
        <w:t>（纪检监察处）</w:t>
      </w:r>
      <w:r>
        <w:rPr>
          <w:rFonts w:hint="eastAsia" w:ascii="仿宋" w:hAnsi="仿宋" w:eastAsia="仿宋" w:cs="仿宋"/>
          <w:color w:val="auto"/>
          <w:sz w:val="32"/>
          <w:szCs w:val="32"/>
          <w:u w:val="none"/>
          <w:lang w:val="en-US" w:eastAsia="zh-CN"/>
        </w:rPr>
        <w:t>全程监督检查下进行</w:t>
      </w:r>
      <w:r>
        <w:rPr>
          <w:rFonts w:hint="eastAsia" w:ascii="仿宋" w:hAnsi="仿宋" w:eastAsia="仿宋" w:cs="仿宋"/>
          <w:color w:val="auto"/>
          <w:sz w:val="32"/>
          <w:szCs w:val="32"/>
          <w:u w:val="none"/>
        </w:rPr>
        <w:t>单招考试、录取</w:t>
      </w:r>
      <w:r>
        <w:rPr>
          <w:rFonts w:hint="eastAsia" w:ascii="仿宋" w:hAnsi="仿宋" w:eastAsia="仿宋" w:cs="仿宋"/>
          <w:color w:val="auto"/>
          <w:sz w:val="32"/>
          <w:szCs w:val="32"/>
          <w:u w:val="none"/>
          <w:lang w:val="en-US" w:eastAsia="zh-CN"/>
        </w:rPr>
        <w:t>等工作。</w:t>
      </w:r>
    </w:p>
    <w:p w14:paraId="5054C4C6">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left"/>
        <w:rPr>
          <w:rFonts w:hint="eastAsia" w:ascii="仿宋" w:hAnsi="仿宋" w:eastAsia="仿宋" w:cs="仿宋"/>
          <w:color w:val="auto"/>
          <w:sz w:val="32"/>
          <w:szCs w:val="32"/>
          <w:u w:val="none"/>
          <w:lang w:eastAsia="zh-CN"/>
        </w:rPr>
      </w:pPr>
      <w:r>
        <w:rPr>
          <w:rFonts w:hint="eastAsia" w:ascii="仿宋" w:hAnsi="仿宋" w:eastAsia="仿宋" w:cs="仿宋"/>
          <w:b/>
          <w:bCs/>
          <w:color w:val="auto"/>
          <w:sz w:val="32"/>
          <w:szCs w:val="32"/>
          <w:u w:val="none"/>
          <w:lang w:eastAsia="zh-CN"/>
        </w:rPr>
        <w:t>第三十</w:t>
      </w:r>
      <w:r>
        <w:rPr>
          <w:rFonts w:hint="eastAsia" w:ascii="仿宋" w:hAnsi="仿宋" w:eastAsia="仿宋" w:cs="仿宋"/>
          <w:b/>
          <w:bCs/>
          <w:color w:val="auto"/>
          <w:sz w:val="32"/>
          <w:szCs w:val="32"/>
          <w:u w:val="none"/>
          <w:lang w:val="en-US" w:eastAsia="zh-CN"/>
        </w:rPr>
        <w:t>一</w:t>
      </w:r>
      <w:r>
        <w:rPr>
          <w:rFonts w:hint="eastAsia" w:ascii="仿宋" w:hAnsi="仿宋" w:eastAsia="仿宋" w:cs="仿宋"/>
          <w:b/>
          <w:bCs/>
          <w:color w:val="auto"/>
          <w:sz w:val="32"/>
          <w:szCs w:val="32"/>
          <w:u w:val="none"/>
          <w:lang w:eastAsia="zh-CN"/>
        </w:rPr>
        <w:t>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color w:val="auto"/>
          <w:sz w:val="32"/>
          <w:szCs w:val="32"/>
          <w:u w:val="none"/>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仿宋" w:hAnsi="仿宋" w:eastAsia="仿宋" w:cs="仿宋"/>
          <w:color w:val="auto"/>
          <w:sz w:val="32"/>
          <w:szCs w:val="32"/>
          <w:u w:val="none"/>
          <w:lang w:val="en-US" w:eastAsia="zh-CN"/>
        </w:rPr>
        <w:t>可向公安机关反映</w:t>
      </w:r>
      <w:r>
        <w:rPr>
          <w:rFonts w:hint="eastAsia" w:ascii="仿宋" w:hAnsi="仿宋" w:eastAsia="仿宋" w:cs="仿宋"/>
          <w:color w:val="auto"/>
          <w:sz w:val="32"/>
          <w:szCs w:val="32"/>
          <w:u w:val="none"/>
        </w:rPr>
        <w:t>。</w:t>
      </w:r>
    </w:p>
    <w:p w14:paraId="3973E1F6">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left"/>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lang w:eastAsia="zh-CN"/>
        </w:rPr>
        <w:t>第三十</w:t>
      </w:r>
      <w:r>
        <w:rPr>
          <w:rFonts w:hint="eastAsia" w:ascii="仿宋" w:hAnsi="仿宋" w:eastAsia="仿宋" w:cs="仿宋"/>
          <w:b/>
          <w:bCs/>
          <w:color w:val="auto"/>
          <w:sz w:val="32"/>
          <w:szCs w:val="32"/>
          <w:u w:val="none"/>
          <w:lang w:val="en-US" w:eastAsia="zh-CN"/>
        </w:rPr>
        <w:t>二</w:t>
      </w:r>
      <w:r>
        <w:rPr>
          <w:rFonts w:hint="eastAsia" w:ascii="仿宋" w:hAnsi="仿宋" w:eastAsia="仿宋" w:cs="仿宋"/>
          <w:b/>
          <w:bCs/>
          <w:color w:val="auto"/>
          <w:sz w:val="32"/>
          <w:szCs w:val="32"/>
          <w:u w:val="none"/>
          <w:lang w:eastAsia="zh-CN"/>
        </w:rPr>
        <w:t>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color w:val="auto"/>
          <w:sz w:val="32"/>
          <w:szCs w:val="32"/>
          <w:u w:val="none"/>
          <w:lang w:val="en-US" w:eastAsia="zh-CN"/>
        </w:rPr>
        <w:t>我校将严格执行招生政策和招生纪律，对于</w:t>
      </w:r>
      <w:r>
        <w:rPr>
          <w:rFonts w:hint="eastAsia" w:ascii="仿宋" w:hAnsi="仿宋" w:eastAsia="仿宋" w:cs="仿宋"/>
          <w:color w:val="auto"/>
          <w:sz w:val="32"/>
          <w:szCs w:val="32"/>
          <w:u w:val="none"/>
        </w:rPr>
        <w:t>在</w:t>
      </w:r>
      <w:r>
        <w:rPr>
          <w:rFonts w:hint="eastAsia" w:ascii="仿宋" w:hAnsi="仿宋" w:eastAsia="仿宋" w:cs="仿宋"/>
          <w:color w:val="auto"/>
          <w:sz w:val="32"/>
          <w:szCs w:val="32"/>
          <w:u w:val="none"/>
          <w:lang w:val="en-US" w:eastAsia="zh-CN"/>
        </w:rPr>
        <w:t>单招</w:t>
      </w:r>
      <w:r>
        <w:rPr>
          <w:rFonts w:hint="eastAsia" w:ascii="仿宋" w:hAnsi="仿宋" w:eastAsia="仿宋" w:cs="仿宋"/>
          <w:color w:val="auto"/>
          <w:sz w:val="32"/>
          <w:szCs w:val="32"/>
          <w:u w:val="none"/>
        </w:rPr>
        <w:t>中违规的考生及工作人员，按《国家教育考试违规处理办法》（教育部令33号）和《普通高等学校招生违规行为处理暂行办法》（教育部令36号）所确定的程序和规定</w:t>
      </w:r>
      <w:r>
        <w:rPr>
          <w:rFonts w:hint="eastAsia" w:ascii="仿宋" w:hAnsi="仿宋" w:eastAsia="仿宋" w:cs="仿宋"/>
          <w:color w:val="auto"/>
          <w:sz w:val="32"/>
          <w:szCs w:val="32"/>
          <w:u w:val="none"/>
          <w:lang w:val="en-US" w:eastAsia="zh-CN"/>
        </w:rPr>
        <w:t>进行处理</w:t>
      </w:r>
      <w:r>
        <w:rPr>
          <w:rFonts w:hint="eastAsia" w:ascii="仿宋" w:hAnsi="仿宋" w:eastAsia="仿宋" w:cs="仿宋"/>
          <w:color w:val="auto"/>
          <w:sz w:val="32"/>
          <w:szCs w:val="32"/>
          <w:u w:val="none"/>
        </w:rPr>
        <w:t>。欢迎考生、家长及社会对我校单招工作进行监督，我校的投诉举报电话为</w:t>
      </w:r>
      <w:r>
        <w:rPr>
          <w:rFonts w:hint="eastAsia" w:ascii="仿宋" w:hAnsi="仿宋" w:eastAsia="仿宋" w:cs="仿宋"/>
          <w:color w:val="auto"/>
          <w:sz w:val="32"/>
          <w:szCs w:val="32"/>
          <w:highlight w:val="none"/>
          <w:u w:val="none"/>
          <w:lang w:val="en-US" w:eastAsia="zh-CN"/>
        </w:rPr>
        <w:t>0731-52867886</w:t>
      </w:r>
      <w:r>
        <w:rPr>
          <w:rFonts w:hint="eastAsia" w:ascii="仿宋" w:hAnsi="仿宋" w:eastAsia="仿宋" w:cs="仿宋"/>
          <w:color w:val="auto"/>
          <w:sz w:val="32"/>
          <w:szCs w:val="32"/>
          <w:u w:val="none"/>
        </w:rPr>
        <w:t>。</w:t>
      </w:r>
    </w:p>
    <w:p w14:paraId="05EB08FA">
      <w:pPr>
        <w:keepNext w:val="0"/>
        <w:keepLines w:val="0"/>
        <w:pageBreakBefore w:val="0"/>
        <w:numPr>
          <w:ilvl w:val="0"/>
          <w:numId w:val="1"/>
        </w:numPr>
        <w:kinsoku/>
        <w:wordWrap/>
        <w:overflowPunct/>
        <w:topLinePunct w:val="0"/>
        <w:autoSpaceDE/>
        <w:autoSpaceDN/>
        <w:bidi w:val="0"/>
        <w:adjustRightInd/>
        <w:snapToGrid/>
        <w:spacing w:before="312" w:beforeLines="100" w:after="156" w:afterLines="50" w:line="520" w:lineRule="exact"/>
        <w:jc w:val="cente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附则</w:t>
      </w:r>
    </w:p>
    <w:p w14:paraId="0FD4B652">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line="520" w:lineRule="exact"/>
        <w:ind w:firstLine="643" w:firstLineChars="200"/>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lang w:eastAsia="zh-CN"/>
        </w:rPr>
        <w:t>第三十</w:t>
      </w:r>
      <w:r>
        <w:rPr>
          <w:rFonts w:hint="eastAsia" w:ascii="仿宋" w:hAnsi="仿宋" w:eastAsia="仿宋" w:cs="仿宋"/>
          <w:b/>
          <w:bCs/>
          <w:color w:val="auto"/>
          <w:sz w:val="32"/>
          <w:szCs w:val="32"/>
          <w:u w:val="none"/>
          <w:lang w:val="en-US" w:eastAsia="zh-CN"/>
        </w:rPr>
        <w:t>三</w:t>
      </w:r>
      <w:r>
        <w:rPr>
          <w:rFonts w:hint="eastAsia" w:ascii="仿宋" w:hAnsi="仿宋" w:eastAsia="仿宋" w:cs="仿宋"/>
          <w:b/>
          <w:bCs/>
          <w:color w:val="auto"/>
          <w:sz w:val="32"/>
          <w:szCs w:val="32"/>
          <w:u w:val="none"/>
          <w:lang w:eastAsia="zh-CN"/>
        </w:rPr>
        <w:t>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rPr>
        <w:t>学校对新生入学设有“绿色通道”。家庭经济特别困难的新生，可持乡（镇）以上人民政府证明向学校学生工作处申请办理学费缓交手续，并可根据国家有关规定申请国家助学贷款。</w:t>
      </w:r>
    </w:p>
    <w:p w14:paraId="32FFC023">
      <w:pPr>
        <w:keepNext w:val="0"/>
        <w:keepLines w:val="0"/>
        <w:pageBreakBefore w:val="0"/>
        <w:numPr>
          <w:ilvl w:val="0"/>
          <w:numId w:val="0"/>
        </w:numPr>
        <w:shd w:val="clear" w:color="auto" w:fill="FFFFFF"/>
        <w:kinsoku/>
        <w:wordWrap/>
        <w:overflowPunct/>
        <w:topLinePunct w:val="0"/>
        <w:autoSpaceDE/>
        <w:autoSpaceDN/>
        <w:bidi w:val="0"/>
        <w:adjustRightInd/>
        <w:snapToGrid/>
        <w:spacing w:line="520" w:lineRule="exact"/>
        <w:ind w:firstLine="643" w:firstLineChars="200"/>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lang w:eastAsia="zh-CN"/>
        </w:rPr>
        <w:t>第三十</w:t>
      </w:r>
      <w:r>
        <w:rPr>
          <w:rFonts w:hint="eastAsia" w:ascii="仿宋" w:hAnsi="仿宋" w:eastAsia="仿宋" w:cs="仿宋"/>
          <w:b/>
          <w:bCs/>
          <w:color w:val="auto"/>
          <w:sz w:val="32"/>
          <w:szCs w:val="32"/>
          <w:u w:val="none"/>
          <w:lang w:val="en-US" w:eastAsia="zh-CN"/>
        </w:rPr>
        <w:t>四</w:t>
      </w:r>
      <w:r>
        <w:rPr>
          <w:rFonts w:hint="eastAsia" w:ascii="仿宋" w:hAnsi="仿宋" w:eastAsia="仿宋" w:cs="仿宋"/>
          <w:b/>
          <w:bCs/>
          <w:color w:val="auto"/>
          <w:sz w:val="32"/>
          <w:szCs w:val="32"/>
          <w:u w:val="none"/>
          <w:lang w:eastAsia="zh-CN"/>
        </w:rPr>
        <w:t>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color w:val="auto"/>
          <w:sz w:val="32"/>
          <w:szCs w:val="32"/>
          <w:u w:val="none"/>
        </w:rPr>
        <w:t>录取考生的体检标准按照教育部、</w:t>
      </w:r>
      <w:r>
        <w:rPr>
          <w:rFonts w:hint="eastAsia" w:ascii="仿宋" w:hAnsi="仿宋" w:eastAsia="仿宋" w:cs="仿宋"/>
          <w:color w:val="auto"/>
          <w:sz w:val="32"/>
          <w:szCs w:val="32"/>
          <w:u w:val="none"/>
          <w:lang w:eastAsia="zh-CN"/>
        </w:rPr>
        <w:t>卫健委</w:t>
      </w:r>
      <w:r>
        <w:rPr>
          <w:rFonts w:hint="eastAsia" w:ascii="仿宋" w:hAnsi="仿宋" w:eastAsia="仿宋" w:cs="仿宋"/>
          <w:color w:val="auto"/>
          <w:sz w:val="32"/>
          <w:szCs w:val="32"/>
          <w:u w:val="none"/>
        </w:rPr>
        <w:t>、中国残疾人联合会颁布的《普通高等学校招生体检工作指导意见》及有关补充规定执行。</w:t>
      </w:r>
    </w:p>
    <w:p w14:paraId="5757F82B">
      <w:pPr>
        <w:keepNext w:val="0"/>
        <w:keepLines w:val="0"/>
        <w:pageBreakBefore w:val="0"/>
        <w:numPr>
          <w:ilvl w:val="0"/>
          <w:numId w:val="0"/>
        </w:numPr>
        <w:shd w:val="clear" w:color="auto" w:fill="FFFFFF"/>
        <w:kinsoku/>
        <w:wordWrap/>
        <w:overflowPunct/>
        <w:topLinePunct w:val="0"/>
        <w:autoSpaceDE/>
        <w:autoSpaceDN/>
        <w:bidi w:val="0"/>
        <w:adjustRightInd/>
        <w:snapToGrid/>
        <w:spacing w:line="520" w:lineRule="exact"/>
        <w:ind w:firstLine="643" w:firstLineChars="200"/>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lang w:eastAsia="zh-CN"/>
        </w:rPr>
        <w:t>第</w:t>
      </w:r>
      <w:r>
        <w:rPr>
          <w:rFonts w:hint="eastAsia" w:ascii="仿宋" w:hAnsi="仿宋" w:eastAsia="仿宋" w:cs="仿宋"/>
          <w:b/>
          <w:bCs/>
          <w:color w:val="auto"/>
          <w:sz w:val="32"/>
          <w:szCs w:val="32"/>
          <w:u w:val="none"/>
          <w:lang w:val="en-US" w:eastAsia="zh-CN"/>
        </w:rPr>
        <w:t>三十五</w:t>
      </w:r>
      <w:r>
        <w:rPr>
          <w:rFonts w:hint="eastAsia" w:ascii="仿宋" w:hAnsi="仿宋" w:eastAsia="仿宋" w:cs="仿宋"/>
          <w:b/>
          <w:bCs/>
          <w:color w:val="auto"/>
          <w:sz w:val="32"/>
          <w:szCs w:val="32"/>
          <w:u w:val="none"/>
          <w:lang w:eastAsia="zh-CN"/>
        </w:rPr>
        <w:t>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color w:val="auto"/>
          <w:sz w:val="32"/>
          <w:szCs w:val="32"/>
          <w:u w:val="none"/>
        </w:rPr>
        <w:t>录取考生的思想政治品德考核和身体健康状况检查均采用考生报考普通高校招生考试或对口招生考试时所采集的信息，学生对提供的信息真实性负责。</w:t>
      </w:r>
    </w:p>
    <w:p w14:paraId="6B6B2715">
      <w:pPr>
        <w:keepNext w:val="0"/>
        <w:keepLines w:val="0"/>
        <w:pageBreakBefore w:val="0"/>
        <w:numPr>
          <w:ilvl w:val="0"/>
          <w:numId w:val="0"/>
        </w:numPr>
        <w:shd w:val="clear" w:color="auto" w:fill="FFFFFF"/>
        <w:kinsoku/>
        <w:wordWrap/>
        <w:overflowPunct/>
        <w:topLinePunct w:val="0"/>
        <w:autoSpaceDE/>
        <w:autoSpaceDN/>
        <w:bidi w:val="0"/>
        <w:adjustRightInd/>
        <w:snapToGrid/>
        <w:spacing w:line="520" w:lineRule="exact"/>
        <w:ind w:firstLine="643" w:firstLineChars="200"/>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lang w:eastAsia="zh-CN"/>
        </w:rPr>
        <w:t>第三十</w:t>
      </w:r>
      <w:r>
        <w:rPr>
          <w:rFonts w:hint="eastAsia" w:ascii="仿宋" w:hAnsi="仿宋" w:eastAsia="仿宋" w:cs="仿宋"/>
          <w:b/>
          <w:bCs/>
          <w:color w:val="auto"/>
          <w:sz w:val="32"/>
          <w:szCs w:val="32"/>
          <w:u w:val="none"/>
          <w:lang w:val="en-US" w:eastAsia="zh-CN"/>
        </w:rPr>
        <w:t>六</w:t>
      </w:r>
      <w:r>
        <w:rPr>
          <w:rFonts w:hint="eastAsia" w:ascii="仿宋" w:hAnsi="仿宋" w:eastAsia="仿宋" w:cs="仿宋"/>
          <w:b/>
          <w:bCs/>
          <w:color w:val="auto"/>
          <w:sz w:val="32"/>
          <w:szCs w:val="32"/>
          <w:u w:val="none"/>
          <w:lang w:eastAsia="zh-CN"/>
        </w:rPr>
        <w:t>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14:paraId="7BDAA894">
      <w:pPr>
        <w:keepNext w:val="0"/>
        <w:keepLines w:val="0"/>
        <w:pageBreakBefore w:val="0"/>
        <w:numPr>
          <w:ilvl w:val="0"/>
          <w:numId w:val="0"/>
        </w:numPr>
        <w:shd w:val="clear" w:color="auto" w:fill="FFFFFF"/>
        <w:kinsoku/>
        <w:wordWrap/>
        <w:overflowPunct/>
        <w:topLinePunct w:val="0"/>
        <w:autoSpaceDE/>
        <w:autoSpaceDN/>
        <w:bidi w:val="0"/>
        <w:adjustRightInd/>
        <w:snapToGrid/>
        <w:spacing w:line="520" w:lineRule="exact"/>
        <w:ind w:firstLine="643" w:firstLineChars="200"/>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lang w:eastAsia="zh-CN"/>
        </w:rPr>
        <w:t>第三十</w:t>
      </w:r>
      <w:r>
        <w:rPr>
          <w:rFonts w:hint="eastAsia" w:ascii="仿宋" w:hAnsi="仿宋" w:eastAsia="仿宋" w:cs="仿宋"/>
          <w:b/>
          <w:bCs/>
          <w:color w:val="auto"/>
          <w:sz w:val="32"/>
          <w:szCs w:val="32"/>
          <w:u w:val="none"/>
          <w:lang w:val="en-US" w:eastAsia="zh-CN"/>
        </w:rPr>
        <w:t>七</w:t>
      </w:r>
      <w:r>
        <w:rPr>
          <w:rFonts w:hint="eastAsia" w:ascii="仿宋" w:hAnsi="仿宋" w:eastAsia="仿宋" w:cs="仿宋"/>
          <w:b/>
          <w:bCs/>
          <w:color w:val="auto"/>
          <w:sz w:val="32"/>
          <w:szCs w:val="32"/>
          <w:u w:val="none"/>
          <w:lang w:eastAsia="zh-CN"/>
        </w:rPr>
        <w:t>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rPr>
        <w:t>本章程通过湖南省教育考试院和学院官网向社会发布，对于各种媒体节选公布的章程内容，如理解有误，以学校公布的完整单独招生章程为准。</w:t>
      </w:r>
    </w:p>
    <w:p w14:paraId="18C5AB4B">
      <w:pPr>
        <w:pStyle w:val="2"/>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lang w:eastAsia="zh-CN"/>
        </w:rPr>
        <w:t>第三十</w:t>
      </w:r>
      <w:r>
        <w:rPr>
          <w:rFonts w:hint="eastAsia" w:ascii="仿宋" w:hAnsi="仿宋" w:eastAsia="仿宋" w:cs="仿宋"/>
          <w:b/>
          <w:bCs/>
          <w:color w:val="auto"/>
          <w:sz w:val="32"/>
          <w:szCs w:val="32"/>
          <w:u w:val="none"/>
          <w:lang w:val="en-US" w:eastAsia="zh-CN"/>
        </w:rPr>
        <w:t>八</w:t>
      </w:r>
      <w:r>
        <w:rPr>
          <w:rFonts w:hint="eastAsia" w:ascii="仿宋" w:hAnsi="仿宋" w:eastAsia="仿宋" w:cs="仿宋"/>
          <w:b/>
          <w:bCs/>
          <w:color w:val="auto"/>
          <w:sz w:val="32"/>
          <w:szCs w:val="32"/>
          <w:u w:val="none"/>
          <w:lang w:eastAsia="zh-CN"/>
        </w:rPr>
        <w:t>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color w:val="auto"/>
          <w:sz w:val="32"/>
          <w:szCs w:val="32"/>
          <w:u w:val="none"/>
        </w:rPr>
        <w:t>学校招生联系方式</w:t>
      </w:r>
    </w:p>
    <w:p w14:paraId="092DAC5F">
      <w:pPr>
        <w:pStyle w:val="2"/>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rPr>
        <w:t>通信地址：</w:t>
      </w:r>
      <w:r>
        <w:rPr>
          <w:rFonts w:hint="eastAsia" w:ascii="仿宋" w:hAnsi="仿宋" w:eastAsia="仿宋" w:cs="仿宋"/>
          <w:color w:val="auto"/>
          <w:sz w:val="32"/>
          <w:szCs w:val="32"/>
          <w:u w:val="none"/>
          <w:lang w:eastAsia="zh-CN"/>
        </w:rPr>
        <w:t>湖南省湘潭市雨湖区保税</w:t>
      </w:r>
      <w:r>
        <w:rPr>
          <w:rFonts w:hint="eastAsia" w:ascii="仿宋" w:hAnsi="仿宋" w:eastAsia="仿宋" w:cs="仿宋"/>
          <w:color w:val="auto"/>
          <w:sz w:val="32"/>
          <w:szCs w:val="32"/>
          <w:u w:val="none"/>
          <w:lang w:val="en-US" w:eastAsia="zh-CN"/>
        </w:rPr>
        <w:t>路1号</w:t>
      </w:r>
      <w:r>
        <w:rPr>
          <w:rFonts w:hint="eastAsia" w:ascii="仿宋" w:hAnsi="仿宋" w:eastAsia="仿宋" w:cs="仿宋"/>
          <w:color w:val="auto"/>
          <w:sz w:val="32"/>
          <w:szCs w:val="32"/>
          <w:u w:val="none"/>
          <w:lang w:eastAsia="zh-CN"/>
        </w:rPr>
        <w:t>湘潭大学城内</w:t>
      </w:r>
      <w:r>
        <w:rPr>
          <w:rFonts w:hint="eastAsia" w:ascii="仿宋" w:hAnsi="仿宋" w:eastAsia="仿宋" w:cs="仿宋"/>
          <w:color w:val="auto"/>
          <w:sz w:val="32"/>
          <w:szCs w:val="32"/>
          <w:u w:val="none"/>
          <w:lang w:val="en-US" w:eastAsia="zh-CN"/>
        </w:rPr>
        <w:t xml:space="preserve"> </w:t>
      </w:r>
    </w:p>
    <w:p w14:paraId="269E3D3D">
      <w:pPr>
        <w:pStyle w:val="2"/>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rPr>
        <w:t>邮政编码：</w:t>
      </w:r>
      <w:r>
        <w:rPr>
          <w:rFonts w:hint="eastAsia" w:ascii="仿宋" w:hAnsi="仿宋" w:eastAsia="仿宋" w:cs="仿宋"/>
          <w:color w:val="auto"/>
          <w:sz w:val="32"/>
          <w:szCs w:val="32"/>
          <w:u w:val="none"/>
          <w:lang w:val="en-US" w:eastAsia="zh-CN"/>
        </w:rPr>
        <w:t xml:space="preserve">411100             </w:t>
      </w:r>
    </w:p>
    <w:p w14:paraId="5BF5E291">
      <w:pPr>
        <w:pStyle w:val="2"/>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rPr>
        <w:t>招生咨询电话：</w:t>
      </w:r>
      <w:r>
        <w:rPr>
          <w:rFonts w:hint="eastAsia" w:ascii="仿宋" w:hAnsi="仿宋" w:eastAsia="仿宋" w:cs="仿宋"/>
          <w:color w:val="auto"/>
          <w:sz w:val="32"/>
          <w:szCs w:val="32"/>
          <w:u w:val="none"/>
          <w:lang w:val="en-US" w:eastAsia="zh-CN"/>
        </w:rPr>
        <w:t xml:space="preserve">0731-52867887  </w:t>
      </w:r>
      <w:r>
        <w:rPr>
          <w:rFonts w:hint="eastAsia" w:ascii="仿宋" w:hAnsi="仿宋" w:eastAsia="仿宋" w:cs="仿宋"/>
          <w:b/>
          <w:bCs/>
          <w:color w:val="auto"/>
          <w:kern w:val="2"/>
          <w:sz w:val="32"/>
          <w:szCs w:val="32"/>
          <w:u w:val="none"/>
          <w:lang w:val="en-US" w:eastAsia="zh-CN"/>
        </w:rPr>
        <w:t xml:space="preserve">  </w:t>
      </w:r>
    </w:p>
    <w:p w14:paraId="356F72D3">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rPr>
          <w:rFonts w:hint="eastAsia" w:ascii="仿宋" w:hAnsi="仿宋" w:eastAsia="仿宋" w:cs="仿宋"/>
          <w:b/>
          <w:bCs/>
          <w:color w:val="auto"/>
          <w:kern w:val="2"/>
          <w:sz w:val="32"/>
          <w:szCs w:val="32"/>
          <w:u w:val="none"/>
        </w:rPr>
      </w:pPr>
      <w:r>
        <w:rPr>
          <w:rFonts w:hint="eastAsia" w:ascii="仿宋" w:hAnsi="仿宋" w:eastAsia="仿宋" w:cs="仿宋"/>
          <w:b w:val="0"/>
          <w:bCs w:val="0"/>
          <w:color w:val="auto"/>
          <w:kern w:val="2"/>
          <w:sz w:val="32"/>
          <w:szCs w:val="32"/>
          <w:u w:val="none"/>
          <w:lang w:val="en-US" w:eastAsia="zh-CN"/>
        </w:rPr>
        <w:t>招生</w:t>
      </w:r>
      <w:r>
        <w:rPr>
          <w:rFonts w:hint="eastAsia" w:ascii="仿宋" w:hAnsi="仿宋" w:eastAsia="仿宋" w:cs="仿宋"/>
          <w:b w:val="0"/>
          <w:bCs w:val="0"/>
          <w:color w:val="auto"/>
          <w:kern w:val="2"/>
          <w:sz w:val="32"/>
          <w:szCs w:val="32"/>
          <w:u w:val="none"/>
        </w:rPr>
        <w:t>信息发布网址：</w:t>
      </w:r>
      <w:r>
        <w:rPr>
          <w:rFonts w:hint="eastAsia" w:ascii="仿宋" w:hAnsi="仿宋" w:eastAsia="仿宋" w:cs="仿宋"/>
          <w:b w:val="0"/>
          <w:bCs w:val="0"/>
          <w:color w:val="auto"/>
          <w:kern w:val="2"/>
          <w:sz w:val="32"/>
          <w:szCs w:val="32"/>
          <w:u w:val="none"/>
          <w:lang w:val="en-US" w:eastAsia="zh-CN"/>
        </w:rPr>
        <w:t xml:space="preserve">http://www.hngeelyedu.cn  </w:t>
      </w:r>
    </w:p>
    <w:p w14:paraId="46D5C14D">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rPr>
          <w:rFonts w:hint="eastAsia" w:ascii="仿宋" w:hAnsi="仿宋" w:eastAsia="仿宋" w:cs="仿宋"/>
          <w:color w:val="auto"/>
          <w:kern w:val="2"/>
          <w:sz w:val="32"/>
          <w:szCs w:val="32"/>
          <w:u w:val="none"/>
          <w:lang w:val="en-US" w:eastAsia="zh-CN"/>
        </w:rPr>
      </w:pPr>
      <w:r>
        <w:rPr>
          <w:rFonts w:hint="eastAsia" w:ascii="仿宋" w:hAnsi="仿宋" w:eastAsia="仿宋" w:cs="仿宋"/>
          <w:b w:val="0"/>
          <w:bCs w:val="0"/>
          <w:color w:val="auto"/>
          <w:kern w:val="2"/>
          <w:sz w:val="32"/>
          <w:szCs w:val="32"/>
          <w:u w:val="none"/>
        </w:rPr>
        <w:t>监督投诉电话：</w:t>
      </w:r>
      <w:r>
        <w:rPr>
          <w:rFonts w:hint="eastAsia" w:ascii="仿宋" w:hAnsi="仿宋" w:eastAsia="仿宋" w:cs="仿宋"/>
          <w:color w:val="auto"/>
          <w:sz w:val="32"/>
          <w:szCs w:val="32"/>
          <w:highlight w:val="none"/>
          <w:u w:val="none"/>
          <w:lang w:val="en-US" w:eastAsia="zh-CN"/>
        </w:rPr>
        <w:t>0731-52867886</w:t>
      </w:r>
      <w:r>
        <w:rPr>
          <w:rFonts w:hint="eastAsia" w:ascii="仿宋" w:hAnsi="仿宋" w:eastAsia="仿宋" w:cs="仿宋"/>
          <w:b w:val="0"/>
          <w:bCs w:val="0"/>
          <w:color w:val="auto"/>
          <w:kern w:val="2"/>
          <w:sz w:val="32"/>
          <w:szCs w:val="32"/>
          <w:highlight w:val="none"/>
          <w:u w:val="none"/>
          <w:lang w:val="en-US" w:eastAsia="zh-CN"/>
        </w:rPr>
        <w:t xml:space="preserve">  </w:t>
      </w:r>
      <w:r>
        <w:rPr>
          <w:rFonts w:hint="eastAsia" w:ascii="仿宋" w:hAnsi="仿宋" w:eastAsia="仿宋" w:cs="仿宋"/>
          <w:b w:val="0"/>
          <w:bCs w:val="0"/>
          <w:color w:val="auto"/>
          <w:kern w:val="2"/>
          <w:sz w:val="32"/>
          <w:szCs w:val="32"/>
          <w:u w:val="none"/>
          <w:lang w:val="en-US" w:eastAsia="zh-CN"/>
        </w:rPr>
        <w:t xml:space="preserve">         </w:t>
      </w:r>
    </w:p>
    <w:p w14:paraId="56ED53A9">
      <w:pPr>
        <w:keepNext w:val="0"/>
        <w:keepLines w:val="0"/>
        <w:pageBreakBefore w:val="0"/>
        <w:numPr>
          <w:ilvl w:val="0"/>
          <w:numId w:val="0"/>
        </w:numPr>
        <w:shd w:val="clear" w:color="auto" w:fill="FFFFFF"/>
        <w:kinsoku/>
        <w:wordWrap/>
        <w:overflowPunct/>
        <w:topLinePunct w:val="0"/>
        <w:autoSpaceDE/>
        <w:autoSpaceDN/>
        <w:bidi w:val="0"/>
        <w:adjustRightInd/>
        <w:snapToGrid/>
        <w:spacing w:line="520" w:lineRule="exact"/>
        <w:ind w:firstLine="643" w:firstLineChars="200"/>
        <w:rPr>
          <w:rFonts w:hint="eastAsia" w:ascii="仿宋" w:hAnsi="仿宋" w:eastAsia="仿宋" w:cs="仿宋"/>
          <w:color w:val="auto"/>
          <w:sz w:val="32"/>
          <w:szCs w:val="32"/>
          <w:u w:val="none"/>
        </w:rPr>
      </w:pPr>
      <w:r>
        <w:rPr>
          <w:rFonts w:hint="eastAsia" w:ascii="仿宋" w:hAnsi="仿宋" w:eastAsia="仿宋" w:cs="仿宋"/>
          <w:b/>
          <w:bCs/>
          <w:color w:val="auto"/>
          <w:kern w:val="2"/>
          <w:sz w:val="32"/>
          <w:szCs w:val="32"/>
          <w:u w:val="none"/>
          <w:lang w:eastAsia="zh-CN"/>
        </w:rPr>
        <w:t>第</w:t>
      </w:r>
      <w:r>
        <w:rPr>
          <w:rFonts w:hint="eastAsia" w:ascii="仿宋" w:hAnsi="仿宋" w:eastAsia="仿宋" w:cs="仿宋"/>
          <w:b/>
          <w:bCs/>
          <w:color w:val="auto"/>
          <w:kern w:val="2"/>
          <w:sz w:val="32"/>
          <w:szCs w:val="32"/>
          <w:u w:val="none"/>
          <w:lang w:val="en-US" w:eastAsia="zh-CN"/>
        </w:rPr>
        <w:t>三十九</w:t>
      </w:r>
      <w:r>
        <w:rPr>
          <w:rFonts w:hint="eastAsia" w:ascii="仿宋" w:hAnsi="仿宋" w:eastAsia="仿宋" w:cs="仿宋"/>
          <w:b/>
          <w:bCs/>
          <w:color w:val="auto"/>
          <w:kern w:val="2"/>
          <w:sz w:val="32"/>
          <w:szCs w:val="32"/>
          <w:u w:val="none"/>
          <w:lang w:eastAsia="zh-CN"/>
        </w:rPr>
        <w:t>条</w:t>
      </w:r>
      <w:r>
        <w:rPr>
          <w:rFonts w:hint="eastAsia" w:ascii="仿宋" w:hAnsi="仿宋" w:eastAsia="仿宋" w:cs="仿宋"/>
          <w:b/>
          <w:bCs/>
          <w:color w:val="auto"/>
          <w:kern w:val="2"/>
          <w:sz w:val="32"/>
          <w:szCs w:val="32"/>
          <w:u w:val="none"/>
          <w:lang w:val="en-US" w:eastAsia="zh-CN"/>
        </w:rPr>
        <w:t xml:space="preserve"> </w:t>
      </w:r>
      <w:r>
        <w:rPr>
          <w:rFonts w:hint="eastAsia" w:ascii="仿宋" w:hAnsi="仿宋" w:eastAsia="仿宋" w:cs="仿宋"/>
          <w:color w:val="auto"/>
          <w:kern w:val="2"/>
          <w:sz w:val="32"/>
          <w:szCs w:val="32"/>
          <w:u w:val="none"/>
        </w:rPr>
        <w:t>本</w:t>
      </w:r>
      <w:r>
        <w:rPr>
          <w:rFonts w:hint="eastAsia" w:ascii="仿宋" w:hAnsi="仿宋" w:eastAsia="仿宋" w:cs="仿宋"/>
          <w:color w:val="auto"/>
          <w:kern w:val="2"/>
          <w:sz w:val="32"/>
          <w:szCs w:val="32"/>
          <w:u w:val="none"/>
          <w:lang w:val="en-US" w:eastAsia="zh-CN"/>
        </w:rPr>
        <w:t>章程</w:t>
      </w:r>
      <w:r>
        <w:rPr>
          <w:rFonts w:hint="eastAsia" w:ascii="仿宋" w:hAnsi="仿宋" w:eastAsia="仿宋" w:cs="仿宋"/>
          <w:color w:val="auto"/>
          <w:kern w:val="2"/>
          <w:sz w:val="32"/>
          <w:szCs w:val="32"/>
          <w:u w:val="none"/>
        </w:rPr>
        <w:t>适用于</w:t>
      </w:r>
      <w:r>
        <w:rPr>
          <w:rFonts w:hint="eastAsia" w:ascii="仿宋" w:hAnsi="仿宋" w:eastAsia="仿宋" w:cs="仿宋"/>
          <w:color w:val="auto"/>
          <w:kern w:val="2"/>
          <w:sz w:val="32"/>
          <w:szCs w:val="32"/>
          <w:u w:val="none"/>
          <w:lang w:val="en-US" w:eastAsia="zh-CN"/>
        </w:rPr>
        <w:t>我校</w:t>
      </w:r>
      <w:r>
        <w:rPr>
          <w:rFonts w:hint="eastAsia" w:ascii="仿宋" w:hAnsi="仿宋" w:eastAsia="仿宋" w:cs="仿宋"/>
          <w:color w:val="auto"/>
          <w:kern w:val="2"/>
          <w:sz w:val="32"/>
          <w:szCs w:val="32"/>
          <w:u w:val="none"/>
        </w:rPr>
        <w:t>202</w:t>
      </w:r>
      <w:r>
        <w:rPr>
          <w:rFonts w:hint="eastAsia" w:ascii="仿宋" w:hAnsi="仿宋" w:eastAsia="仿宋" w:cs="仿宋"/>
          <w:color w:val="auto"/>
          <w:kern w:val="2"/>
          <w:sz w:val="32"/>
          <w:szCs w:val="32"/>
          <w:u w:val="none"/>
          <w:lang w:val="en-US" w:eastAsia="zh-CN"/>
        </w:rPr>
        <w:t>5</w:t>
      </w:r>
      <w:r>
        <w:rPr>
          <w:rFonts w:hint="eastAsia" w:ascii="仿宋" w:hAnsi="仿宋" w:eastAsia="仿宋" w:cs="仿宋"/>
          <w:color w:val="auto"/>
          <w:kern w:val="2"/>
          <w:sz w:val="32"/>
          <w:szCs w:val="32"/>
          <w:u w:val="none"/>
        </w:rPr>
        <w:t>年</w:t>
      </w:r>
      <w:r>
        <w:rPr>
          <w:rFonts w:hint="eastAsia" w:ascii="仿宋" w:hAnsi="仿宋" w:eastAsia="仿宋" w:cs="仿宋"/>
          <w:color w:val="auto"/>
          <w:kern w:val="2"/>
          <w:sz w:val="32"/>
          <w:szCs w:val="32"/>
          <w:u w:val="none"/>
          <w:lang w:val="en-US" w:eastAsia="zh-CN"/>
        </w:rPr>
        <w:t>湖南省</w:t>
      </w:r>
      <w:r>
        <w:rPr>
          <w:rFonts w:hint="eastAsia" w:ascii="仿宋" w:hAnsi="仿宋" w:eastAsia="仿宋" w:cs="仿宋"/>
          <w:color w:val="auto"/>
          <w:kern w:val="2"/>
          <w:sz w:val="32"/>
          <w:szCs w:val="32"/>
          <w:u w:val="none"/>
        </w:rPr>
        <w:t>单</w:t>
      </w:r>
      <w:r>
        <w:rPr>
          <w:rFonts w:hint="eastAsia" w:ascii="仿宋" w:hAnsi="仿宋" w:eastAsia="仿宋" w:cs="仿宋"/>
          <w:color w:val="auto"/>
          <w:kern w:val="2"/>
          <w:sz w:val="32"/>
          <w:szCs w:val="32"/>
          <w:u w:val="none"/>
          <w:lang w:val="en-US" w:eastAsia="zh-CN"/>
        </w:rPr>
        <w:t>招。</w:t>
      </w:r>
      <w:r>
        <w:rPr>
          <w:rFonts w:hint="eastAsia" w:ascii="仿宋" w:hAnsi="仿宋" w:eastAsia="仿宋" w:cs="仿宋"/>
          <w:color w:val="auto"/>
          <w:sz w:val="32"/>
          <w:szCs w:val="32"/>
          <w:u w:val="none"/>
          <w:lang w:val="en-US" w:eastAsia="zh-CN"/>
        </w:rPr>
        <w:t>其</w:t>
      </w:r>
      <w:r>
        <w:rPr>
          <w:rFonts w:hint="eastAsia" w:ascii="仿宋" w:hAnsi="仿宋" w:eastAsia="仿宋" w:cs="仿宋"/>
          <w:color w:val="auto"/>
          <w:sz w:val="32"/>
          <w:szCs w:val="32"/>
          <w:u w:val="none"/>
        </w:rPr>
        <w:t>解释权属于</w:t>
      </w:r>
      <w:r>
        <w:rPr>
          <w:rFonts w:hint="eastAsia" w:ascii="仿宋" w:hAnsi="仿宋" w:eastAsia="仿宋" w:cs="仿宋"/>
          <w:color w:val="auto"/>
          <w:sz w:val="32"/>
          <w:szCs w:val="32"/>
          <w:u w:val="none"/>
          <w:lang w:val="en-US" w:eastAsia="zh-CN"/>
        </w:rPr>
        <w:t>湖南吉利汽车职业技术</w:t>
      </w:r>
      <w:r>
        <w:rPr>
          <w:rFonts w:hint="eastAsia" w:ascii="仿宋" w:hAnsi="仿宋" w:eastAsia="仿宋" w:cs="仿宋"/>
          <w:color w:val="auto"/>
          <w:sz w:val="32"/>
          <w:szCs w:val="32"/>
          <w:u w:val="none"/>
        </w:rPr>
        <w:t>学院。</w:t>
      </w:r>
      <w:r>
        <w:rPr>
          <w:rFonts w:hint="eastAsia" w:ascii="仿宋" w:hAnsi="仿宋" w:eastAsia="仿宋" w:cs="仿宋"/>
          <w:color w:val="auto"/>
          <w:sz w:val="32"/>
          <w:szCs w:val="32"/>
          <w:u w:val="none"/>
          <w:shd w:val="clear" w:color="auto" w:fill="FFFFFF"/>
        </w:rPr>
        <w:t>如遇教育部、湖南省教育厅相关招生政策调整，以公布的最新政策为准</w:t>
      </w:r>
      <w:r>
        <w:rPr>
          <w:rFonts w:hint="eastAsia" w:ascii="仿宋" w:hAnsi="仿宋" w:eastAsia="仿宋" w:cs="仿宋"/>
          <w:color w:val="auto"/>
          <w:sz w:val="32"/>
          <w:szCs w:val="32"/>
          <w:u w:val="none"/>
          <w:shd w:val="clear" w:color="auto" w:fill="FFFFFF"/>
          <w:lang w:eastAsia="zh-CN"/>
        </w:rPr>
        <w:t>。</w:t>
      </w:r>
    </w:p>
    <w:p w14:paraId="1DD5B9AC">
      <w:pPr>
        <w:keepNext w:val="0"/>
        <w:keepLines w:val="0"/>
        <w:pageBreakBefore w:val="0"/>
        <w:numPr>
          <w:ilvl w:val="0"/>
          <w:numId w:val="0"/>
        </w:numPr>
        <w:kinsoku/>
        <w:wordWrap/>
        <w:overflowPunct/>
        <w:topLinePunct w:val="0"/>
        <w:autoSpaceDE/>
        <w:autoSpaceDN/>
        <w:bidi w:val="0"/>
        <w:adjustRightInd/>
        <w:snapToGrid/>
        <w:spacing w:line="520" w:lineRule="exact"/>
        <w:rPr>
          <w:rFonts w:hint="eastAsia" w:ascii="仿宋" w:hAnsi="仿宋" w:eastAsia="仿宋" w:cs="仿宋"/>
          <w:color w:val="auto"/>
          <w:sz w:val="32"/>
          <w:szCs w:val="32"/>
          <w:u w:val="none"/>
          <w:lang w:val="en-US" w:eastAsia="zh-CN"/>
        </w:rPr>
      </w:pPr>
    </w:p>
    <w:bookmarkEnd w:id="0"/>
    <w:p w14:paraId="010E8EEA">
      <w:pPr>
        <w:keepNext w:val="0"/>
        <w:keepLines w:val="0"/>
        <w:pageBreakBefore w:val="0"/>
        <w:kinsoku/>
        <w:wordWrap/>
        <w:overflowPunct/>
        <w:topLinePunct w:val="0"/>
        <w:autoSpaceDE/>
        <w:autoSpaceDN/>
        <w:bidi w:val="0"/>
        <w:adjustRightInd/>
        <w:snapToGrid/>
        <w:spacing w:line="520" w:lineRule="exact"/>
        <w:rPr>
          <w:color w:val="auto"/>
          <w:u w:val="none"/>
        </w:rPr>
      </w:pPr>
    </w:p>
    <w:sectPr>
      <w:headerReference r:id="rId3" w:type="default"/>
      <w:footerReference r:id="rId4" w:type="default"/>
      <w:pgSz w:w="11906" w:h="16838"/>
      <w:pgMar w:top="204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1" w:fontKey="{56CC06B1-22CF-4BA5-B8AB-F014BC7AA0E6}"/>
  </w:font>
  <w:font w:name="方正小标宋简体">
    <w:panose1 w:val="02000000000000000000"/>
    <w:charset w:val="86"/>
    <w:family w:val="auto"/>
    <w:pitch w:val="default"/>
    <w:sig w:usb0="00000001" w:usb1="08000000" w:usb2="00000000" w:usb3="00000000" w:csb0="00040000" w:csb1="00000000"/>
    <w:embedRegular r:id="rId2" w:fontKey="{81026CF5-F8BC-47A4-BB89-FE057EC8F3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1896E">
    <w:pPr>
      <w:pStyle w:val="7"/>
      <w:jc w:val="center"/>
    </w:pPr>
    <w:r>
      <w:fldChar w:fldCharType="begin"/>
    </w:r>
    <w:r>
      <w:instrText xml:space="preserve">PAGE   \* MERGEFORMAT</w:instrText>
    </w:r>
    <w:r>
      <w:fldChar w:fldCharType="separate"/>
    </w:r>
    <w:r>
      <w:t>14</w:t>
    </w:r>
    <w:r>
      <w:fldChar w:fldCharType="end"/>
    </w:r>
  </w:p>
  <w:p w14:paraId="4B88AB88">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D8553">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b/>
        <w:bCs/>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OTNmZGUwNGE3MzY5NWRiNTFjNWIyZmEwYzIzZjkifQ=="/>
    <w:docVar w:name="KSO_WPS_MARK_KEY" w:val="c076a231-2ab1-40e1-90e1-f672083f7dd0"/>
  </w:docVars>
  <w:rsids>
    <w:rsidRoot w:val="00054A07"/>
    <w:rsid w:val="000130A7"/>
    <w:rsid w:val="000278C3"/>
    <w:rsid w:val="00037508"/>
    <w:rsid w:val="000421E8"/>
    <w:rsid w:val="000474FF"/>
    <w:rsid w:val="0005198F"/>
    <w:rsid w:val="00051CCC"/>
    <w:rsid w:val="00054A07"/>
    <w:rsid w:val="00061B30"/>
    <w:rsid w:val="000702EF"/>
    <w:rsid w:val="00071A9C"/>
    <w:rsid w:val="000755A7"/>
    <w:rsid w:val="000861D5"/>
    <w:rsid w:val="00086312"/>
    <w:rsid w:val="000917EF"/>
    <w:rsid w:val="000924F1"/>
    <w:rsid w:val="0009594F"/>
    <w:rsid w:val="000A23C9"/>
    <w:rsid w:val="000B059A"/>
    <w:rsid w:val="000B7D0E"/>
    <w:rsid w:val="000C17D8"/>
    <w:rsid w:val="000C2961"/>
    <w:rsid w:val="000D548C"/>
    <w:rsid w:val="000D6CA2"/>
    <w:rsid w:val="000E57AF"/>
    <w:rsid w:val="000E7D20"/>
    <w:rsid w:val="00102754"/>
    <w:rsid w:val="001068B1"/>
    <w:rsid w:val="00111490"/>
    <w:rsid w:val="00114C60"/>
    <w:rsid w:val="00117B92"/>
    <w:rsid w:val="00142C97"/>
    <w:rsid w:val="00144114"/>
    <w:rsid w:val="0015641C"/>
    <w:rsid w:val="00165805"/>
    <w:rsid w:val="00173708"/>
    <w:rsid w:val="001747A9"/>
    <w:rsid w:val="001777A6"/>
    <w:rsid w:val="00192EF1"/>
    <w:rsid w:val="001948F5"/>
    <w:rsid w:val="0019741D"/>
    <w:rsid w:val="001A1D23"/>
    <w:rsid w:val="001A31F5"/>
    <w:rsid w:val="001A4A92"/>
    <w:rsid w:val="001C15F1"/>
    <w:rsid w:val="001C5E53"/>
    <w:rsid w:val="001D274B"/>
    <w:rsid w:val="001D7D09"/>
    <w:rsid w:val="001E1249"/>
    <w:rsid w:val="001F01C6"/>
    <w:rsid w:val="001F7B8C"/>
    <w:rsid w:val="00203AEF"/>
    <w:rsid w:val="00205BFB"/>
    <w:rsid w:val="00206CAB"/>
    <w:rsid w:val="002078F5"/>
    <w:rsid w:val="00215533"/>
    <w:rsid w:val="00222848"/>
    <w:rsid w:val="002254D9"/>
    <w:rsid w:val="00234926"/>
    <w:rsid w:val="0024457C"/>
    <w:rsid w:val="00246E78"/>
    <w:rsid w:val="0025235B"/>
    <w:rsid w:val="0025254F"/>
    <w:rsid w:val="002547D9"/>
    <w:rsid w:val="0025608D"/>
    <w:rsid w:val="002616ED"/>
    <w:rsid w:val="00280E90"/>
    <w:rsid w:val="00281D85"/>
    <w:rsid w:val="00283C77"/>
    <w:rsid w:val="00290998"/>
    <w:rsid w:val="002953A3"/>
    <w:rsid w:val="00295433"/>
    <w:rsid w:val="002A2198"/>
    <w:rsid w:val="002A656D"/>
    <w:rsid w:val="002B1196"/>
    <w:rsid w:val="002B1951"/>
    <w:rsid w:val="002B4BD2"/>
    <w:rsid w:val="002B73BC"/>
    <w:rsid w:val="002C1686"/>
    <w:rsid w:val="002C179E"/>
    <w:rsid w:val="002C3D34"/>
    <w:rsid w:val="002C46AE"/>
    <w:rsid w:val="002D1876"/>
    <w:rsid w:val="002D1A8E"/>
    <w:rsid w:val="002E6A8B"/>
    <w:rsid w:val="002F15DF"/>
    <w:rsid w:val="002F6E75"/>
    <w:rsid w:val="00300868"/>
    <w:rsid w:val="00301365"/>
    <w:rsid w:val="00312652"/>
    <w:rsid w:val="003156E6"/>
    <w:rsid w:val="00317F7E"/>
    <w:rsid w:val="00322F07"/>
    <w:rsid w:val="0032454B"/>
    <w:rsid w:val="00325D41"/>
    <w:rsid w:val="003334D3"/>
    <w:rsid w:val="00336CD3"/>
    <w:rsid w:val="00345B4A"/>
    <w:rsid w:val="003477B8"/>
    <w:rsid w:val="003478CA"/>
    <w:rsid w:val="003504D6"/>
    <w:rsid w:val="00352B69"/>
    <w:rsid w:val="00363579"/>
    <w:rsid w:val="003639D7"/>
    <w:rsid w:val="00366677"/>
    <w:rsid w:val="00385889"/>
    <w:rsid w:val="003C20A1"/>
    <w:rsid w:val="003C7CD4"/>
    <w:rsid w:val="003D6018"/>
    <w:rsid w:val="003E1268"/>
    <w:rsid w:val="003E2026"/>
    <w:rsid w:val="003E34C3"/>
    <w:rsid w:val="003E3C62"/>
    <w:rsid w:val="003F026A"/>
    <w:rsid w:val="003F0EE2"/>
    <w:rsid w:val="0040496C"/>
    <w:rsid w:val="0040616E"/>
    <w:rsid w:val="00414BD9"/>
    <w:rsid w:val="0041659D"/>
    <w:rsid w:val="00422A80"/>
    <w:rsid w:val="0042326E"/>
    <w:rsid w:val="00423E52"/>
    <w:rsid w:val="00424F42"/>
    <w:rsid w:val="0043606A"/>
    <w:rsid w:val="00436D6E"/>
    <w:rsid w:val="0043733D"/>
    <w:rsid w:val="0044104A"/>
    <w:rsid w:val="00444072"/>
    <w:rsid w:val="00444B4E"/>
    <w:rsid w:val="00445311"/>
    <w:rsid w:val="00451C06"/>
    <w:rsid w:val="0045282C"/>
    <w:rsid w:val="00463BB2"/>
    <w:rsid w:val="0046746D"/>
    <w:rsid w:val="004718EE"/>
    <w:rsid w:val="0047761D"/>
    <w:rsid w:val="00480C9D"/>
    <w:rsid w:val="00484EA8"/>
    <w:rsid w:val="00491625"/>
    <w:rsid w:val="00493788"/>
    <w:rsid w:val="004B246B"/>
    <w:rsid w:val="004C21B7"/>
    <w:rsid w:val="004C233F"/>
    <w:rsid w:val="004C3B09"/>
    <w:rsid w:val="004D4E4B"/>
    <w:rsid w:val="004D6194"/>
    <w:rsid w:val="004E0C54"/>
    <w:rsid w:val="004E2B8D"/>
    <w:rsid w:val="004F10CE"/>
    <w:rsid w:val="004F4631"/>
    <w:rsid w:val="004F4C5B"/>
    <w:rsid w:val="004F5CC1"/>
    <w:rsid w:val="00505DE9"/>
    <w:rsid w:val="00506637"/>
    <w:rsid w:val="0051056E"/>
    <w:rsid w:val="005136C5"/>
    <w:rsid w:val="00517A34"/>
    <w:rsid w:val="00526A07"/>
    <w:rsid w:val="00540B5B"/>
    <w:rsid w:val="00542E96"/>
    <w:rsid w:val="00550F5C"/>
    <w:rsid w:val="005623AF"/>
    <w:rsid w:val="005672A7"/>
    <w:rsid w:val="005674AB"/>
    <w:rsid w:val="00571FD2"/>
    <w:rsid w:val="005755FC"/>
    <w:rsid w:val="005813FA"/>
    <w:rsid w:val="00593F9A"/>
    <w:rsid w:val="00596FAB"/>
    <w:rsid w:val="005A11F7"/>
    <w:rsid w:val="005A39B9"/>
    <w:rsid w:val="005A4D28"/>
    <w:rsid w:val="005A6BB8"/>
    <w:rsid w:val="005C0B42"/>
    <w:rsid w:val="005C278B"/>
    <w:rsid w:val="005C2FA0"/>
    <w:rsid w:val="005C4245"/>
    <w:rsid w:val="005C52E1"/>
    <w:rsid w:val="005D4B01"/>
    <w:rsid w:val="005D633C"/>
    <w:rsid w:val="005D7A14"/>
    <w:rsid w:val="005E220A"/>
    <w:rsid w:val="005F293D"/>
    <w:rsid w:val="006050A7"/>
    <w:rsid w:val="0061777F"/>
    <w:rsid w:val="00622126"/>
    <w:rsid w:val="00625D13"/>
    <w:rsid w:val="006262FA"/>
    <w:rsid w:val="00633FB6"/>
    <w:rsid w:val="00642C5E"/>
    <w:rsid w:val="006538A2"/>
    <w:rsid w:val="00654BA4"/>
    <w:rsid w:val="006552C1"/>
    <w:rsid w:val="00662952"/>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4725"/>
    <w:rsid w:val="006B1060"/>
    <w:rsid w:val="006B2ED2"/>
    <w:rsid w:val="006B5AA0"/>
    <w:rsid w:val="006B5B90"/>
    <w:rsid w:val="006B7884"/>
    <w:rsid w:val="006C1AAF"/>
    <w:rsid w:val="006C2502"/>
    <w:rsid w:val="006C61B4"/>
    <w:rsid w:val="006C6C9D"/>
    <w:rsid w:val="006E25E0"/>
    <w:rsid w:val="006E3B04"/>
    <w:rsid w:val="006E459C"/>
    <w:rsid w:val="006E4A9E"/>
    <w:rsid w:val="006E6B29"/>
    <w:rsid w:val="006E7594"/>
    <w:rsid w:val="006F0041"/>
    <w:rsid w:val="006F1FE6"/>
    <w:rsid w:val="006F2544"/>
    <w:rsid w:val="006F6CBC"/>
    <w:rsid w:val="007104D8"/>
    <w:rsid w:val="00720E6D"/>
    <w:rsid w:val="00721206"/>
    <w:rsid w:val="00723794"/>
    <w:rsid w:val="0072707E"/>
    <w:rsid w:val="007323F4"/>
    <w:rsid w:val="00741D3E"/>
    <w:rsid w:val="00751F8B"/>
    <w:rsid w:val="0076137E"/>
    <w:rsid w:val="00765861"/>
    <w:rsid w:val="0077248A"/>
    <w:rsid w:val="0077282E"/>
    <w:rsid w:val="00773631"/>
    <w:rsid w:val="00781CB5"/>
    <w:rsid w:val="00783FFC"/>
    <w:rsid w:val="007849AC"/>
    <w:rsid w:val="007862C6"/>
    <w:rsid w:val="0078775A"/>
    <w:rsid w:val="00790CAF"/>
    <w:rsid w:val="00790F2E"/>
    <w:rsid w:val="007911CF"/>
    <w:rsid w:val="00791D25"/>
    <w:rsid w:val="00792D07"/>
    <w:rsid w:val="00793B0F"/>
    <w:rsid w:val="007A2971"/>
    <w:rsid w:val="007B30EA"/>
    <w:rsid w:val="007B37A6"/>
    <w:rsid w:val="007C0EBD"/>
    <w:rsid w:val="007C17F6"/>
    <w:rsid w:val="007C696A"/>
    <w:rsid w:val="007E06EB"/>
    <w:rsid w:val="007E08DC"/>
    <w:rsid w:val="007F0B20"/>
    <w:rsid w:val="007F15BD"/>
    <w:rsid w:val="007F203F"/>
    <w:rsid w:val="007F4445"/>
    <w:rsid w:val="007F4A39"/>
    <w:rsid w:val="00802CDC"/>
    <w:rsid w:val="008045A3"/>
    <w:rsid w:val="0080603D"/>
    <w:rsid w:val="00810919"/>
    <w:rsid w:val="00810E67"/>
    <w:rsid w:val="00820714"/>
    <w:rsid w:val="00832524"/>
    <w:rsid w:val="008410F8"/>
    <w:rsid w:val="008427B2"/>
    <w:rsid w:val="00842C7D"/>
    <w:rsid w:val="008433D6"/>
    <w:rsid w:val="00850151"/>
    <w:rsid w:val="008511D6"/>
    <w:rsid w:val="00860EE2"/>
    <w:rsid w:val="0087167F"/>
    <w:rsid w:val="00874BB2"/>
    <w:rsid w:val="00874C6C"/>
    <w:rsid w:val="00880E98"/>
    <w:rsid w:val="00883BF2"/>
    <w:rsid w:val="008911F1"/>
    <w:rsid w:val="008A2AF6"/>
    <w:rsid w:val="008A7CF8"/>
    <w:rsid w:val="008B3681"/>
    <w:rsid w:val="008B5F68"/>
    <w:rsid w:val="008D7022"/>
    <w:rsid w:val="008E1EE5"/>
    <w:rsid w:val="008E279E"/>
    <w:rsid w:val="008F68ED"/>
    <w:rsid w:val="00903C5F"/>
    <w:rsid w:val="00906871"/>
    <w:rsid w:val="00910D26"/>
    <w:rsid w:val="00911306"/>
    <w:rsid w:val="00913F7E"/>
    <w:rsid w:val="00916342"/>
    <w:rsid w:val="0092411D"/>
    <w:rsid w:val="00924BEA"/>
    <w:rsid w:val="009335C4"/>
    <w:rsid w:val="00936996"/>
    <w:rsid w:val="0094668D"/>
    <w:rsid w:val="00946C62"/>
    <w:rsid w:val="009564F3"/>
    <w:rsid w:val="00965985"/>
    <w:rsid w:val="009673BF"/>
    <w:rsid w:val="0097117C"/>
    <w:rsid w:val="009850BE"/>
    <w:rsid w:val="00986168"/>
    <w:rsid w:val="00991464"/>
    <w:rsid w:val="009916C8"/>
    <w:rsid w:val="0099382F"/>
    <w:rsid w:val="0099595D"/>
    <w:rsid w:val="00997052"/>
    <w:rsid w:val="009A7430"/>
    <w:rsid w:val="009B0F7A"/>
    <w:rsid w:val="009B58D4"/>
    <w:rsid w:val="009C0D1A"/>
    <w:rsid w:val="009C22A6"/>
    <w:rsid w:val="009C36BB"/>
    <w:rsid w:val="009C7BD4"/>
    <w:rsid w:val="009D0C8D"/>
    <w:rsid w:val="009D36A8"/>
    <w:rsid w:val="009E0606"/>
    <w:rsid w:val="009F05E3"/>
    <w:rsid w:val="009F152E"/>
    <w:rsid w:val="009F60E3"/>
    <w:rsid w:val="00A019A8"/>
    <w:rsid w:val="00A022A1"/>
    <w:rsid w:val="00A037D1"/>
    <w:rsid w:val="00A04B06"/>
    <w:rsid w:val="00A1546E"/>
    <w:rsid w:val="00A157A1"/>
    <w:rsid w:val="00A16528"/>
    <w:rsid w:val="00A17A4A"/>
    <w:rsid w:val="00A24E1E"/>
    <w:rsid w:val="00A32641"/>
    <w:rsid w:val="00A3678F"/>
    <w:rsid w:val="00A37504"/>
    <w:rsid w:val="00A46F76"/>
    <w:rsid w:val="00A53940"/>
    <w:rsid w:val="00A54088"/>
    <w:rsid w:val="00A6439A"/>
    <w:rsid w:val="00A7231D"/>
    <w:rsid w:val="00A72C3F"/>
    <w:rsid w:val="00A73197"/>
    <w:rsid w:val="00A741F4"/>
    <w:rsid w:val="00A76E4D"/>
    <w:rsid w:val="00A906F1"/>
    <w:rsid w:val="00A90937"/>
    <w:rsid w:val="00A93CA0"/>
    <w:rsid w:val="00A95B4A"/>
    <w:rsid w:val="00AA623E"/>
    <w:rsid w:val="00AA63AA"/>
    <w:rsid w:val="00AB4BEC"/>
    <w:rsid w:val="00AC58CA"/>
    <w:rsid w:val="00AD2530"/>
    <w:rsid w:val="00AD578F"/>
    <w:rsid w:val="00AD7A84"/>
    <w:rsid w:val="00AE547E"/>
    <w:rsid w:val="00B05CE8"/>
    <w:rsid w:val="00B16D72"/>
    <w:rsid w:val="00B24064"/>
    <w:rsid w:val="00B31D2B"/>
    <w:rsid w:val="00B335A1"/>
    <w:rsid w:val="00B43783"/>
    <w:rsid w:val="00B43984"/>
    <w:rsid w:val="00B45F58"/>
    <w:rsid w:val="00B47493"/>
    <w:rsid w:val="00B51A4E"/>
    <w:rsid w:val="00B65E69"/>
    <w:rsid w:val="00B71D47"/>
    <w:rsid w:val="00B81461"/>
    <w:rsid w:val="00B8306F"/>
    <w:rsid w:val="00B8575C"/>
    <w:rsid w:val="00B87002"/>
    <w:rsid w:val="00B906FA"/>
    <w:rsid w:val="00B94524"/>
    <w:rsid w:val="00B95FDC"/>
    <w:rsid w:val="00B977C3"/>
    <w:rsid w:val="00BB16CA"/>
    <w:rsid w:val="00BB73B0"/>
    <w:rsid w:val="00BC195E"/>
    <w:rsid w:val="00BC3AFE"/>
    <w:rsid w:val="00BC5EC6"/>
    <w:rsid w:val="00BC71D0"/>
    <w:rsid w:val="00BD0081"/>
    <w:rsid w:val="00BE0C7B"/>
    <w:rsid w:val="00BE1545"/>
    <w:rsid w:val="00BE53D0"/>
    <w:rsid w:val="00BE64E6"/>
    <w:rsid w:val="00BE7178"/>
    <w:rsid w:val="00BF0BDC"/>
    <w:rsid w:val="00BF4C46"/>
    <w:rsid w:val="00BF5FBD"/>
    <w:rsid w:val="00BF781A"/>
    <w:rsid w:val="00C06EDD"/>
    <w:rsid w:val="00C1090E"/>
    <w:rsid w:val="00C109DD"/>
    <w:rsid w:val="00C11C58"/>
    <w:rsid w:val="00C157F4"/>
    <w:rsid w:val="00C165F1"/>
    <w:rsid w:val="00C170C2"/>
    <w:rsid w:val="00C309D4"/>
    <w:rsid w:val="00C37A45"/>
    <w:rsid w:val="00C454FE"/>
    <w:rsid w:val="00C47FF5"/>
    <w:rsid w:val="00C63C0D"/>
    <w:rsid w:val="00C6774A"/>
    <w:rsid w:val="00C7255C"/>
    <w:rsid w:val="00C72F32"/>
    <w:rsid w:val="00C769F2"/>
    <w:rsid w:val="00C81CD9"/>
    <w:rsid w:val="00C825D8"/>
    <w:rsid w:val="00C83AFF"/>
    <w:rsid w:val="00C8464B"/>
    <w:rsid w:val="00C97A3D"/>
    <w:rsid w:val="00CA5253"/>
    <w:rsid w:val="00CB12F8"/>
    <w:rsid w:val="00CC2FB5"/>
    <w:rsid w:val="00CC4B3B"/>
    <w:rsid w:val="00CD0420"/>
    <w:rsid w:val="00CD1C28"/>
    <w:rsid w:val="00CE40D8"/>
    <w:rsid w:val="00CE6C03"/>
    <w:rsid w:val="00CF21AD"/>
    <w:rsid w:val="00CF6CF5"/>
    <w:rsid w:val="00D02016"/>
    <w:rsid w:val="00D07D9C"/>
    <w:rsid w:val="00D12101"/>
    <w:rsid w:val="00D158B8"/>
    <w:rsid w:val="00D24628"/>
    <w:rsid w:val="00D32E43"/>
    <w:rsid w:val="00D3709B"/>
    <w:rsid w:val="00D42ADE"/>
    <w:rsid w:val="00D4505B"/>
    <w:rsid w:val="00D45D75"/>
    <w:rsid w:val="00D46AB3"/>
    <w:rsid w:val="00D4736D"/>
    <w:rsid w:val="00D60AC6"/>
    <w:rsid w:val="00D6570B"/>
    <w:rsid w:val="00D66364"/>
    <w:rsid w:val="00D70B90"/>
    <w:rsid w:val="00D73760"/>
    <w:rsid w:val="00D77AC7"/>
    <w:rsid w:val="00D8049F"/>
    <w:rsid w:val="00D824F4"/>
    <w:rsid w:val="00D8352A"/>
    <w:rsid w:val="00D8703B"/>
    <w:rsid w:val="00DA24B9"/>
    <w:rsid w:val="00DB098F"/>
    <w:rsid w:val="00DB4E76"/>
    <w:rsid w:val="00DB7EEE"/>
    <w:rsid w:val="00DC46E4"/>
    <w:rsid w:val="00DC4A61"/>
    <w:rsid w:val="00DD043D"/>
    <w:rsid w:val="00DD1363"/>
    <w:rsid w:val="00DD2AE7"/>
    <w:rsid w:val="00DE3091"/>
    <w:rsid w:val="00DF021F"/>
    <w:rsid w:val="00DF2D1C"/>
    <w:rsid w:val="00E04B8D"/>
    <w:rsid w:val="00E04CFE"/>
    <w:rsid w:val="00E06D8E"/>
    <w:rsid w:val="00E10BC4"/>
    <w:rsid w:val="00E17AFB"/>
    <w:rsid w:val="00E321BE"/>
    <w:rsid w:val="00E3392E"/>
    <w:rsid w:val="00E42749"/>
    <w:rsid w:val="00E44226"/>
    <w:rsid w:val="00E50F7D"/>
    <w:rsid w:val="00E50FE3"/>
    <w:rsid w:val="00E549EC"/>
    <w:rsid w:val="00E64C6A"/>
    <w:rsid w:val="00E65A06"/>
    <w:rsid w:val="00E707E1"/>
    <w:rsid w:val="00E71DEE"/>
    <w:rsid w:val="00E742DB"/>
    <w:rsid w:val="00E757E7"/>
    <w:rsid w:val="00E75922"/>
    <w:rsid w:val="00E83201"/>
    <w:rsid w:val="00E855C2"/>
    <w:rsid w:val="00E86009"/>
    <w:rsid w:val="00E90623"/>
    <w:rsid w:val="00E90ED9"/>
    <w:rsid w:val="00E912A4"/>
    <w:rsid w:val="00E959AD"/>
    <w:rsid w:val="00EA3142"/>
    <w:rsid w:val="00EA32C0"/>
    <w:rsid w:val="00EA6ACF"/>
    <w:rsid w:val="00EA7782"/>
    <w:rsid w:val="00EB2D8F"/>
    <w:rsid w:val="00EB36B1"/>
    <w:rsid w:val="00EB399C"/>
    <w:rsid w:val="00EC0A26"/>
    <w:rsid w:val="00EC5847"/>
    <w:rsid w:val="00EC5D78"/>
    <w:rsid w:val="00ED7D16"/>
    <w:rsid w:val="00EF638C"/>
    <w:rsid w:val="00F019A6"/>
    <w:rsid w:val="00F027F8"/>
    <w:rsid w:val="00F2043C"/>
    <w:rsid w:val="00F21FB2"/>
    <w:rsid w:val="00F2234A"/>
    <w:rsid w:val="00F23BFA"/>
    <w:rsid w:val="00F24976"/>
    <w:rsid w:val="00F27C34"/>
    <w:rsid w:val="00F32521"/>
    <w:rsid w:val="00F41DA5"/>
    <w:rsid w:val="00F43F36"/>
    <w:rsid w:val="00F51424"/>
    <w:rsid w:val="00F5613D"/>
    <w:rsid w:val="00F62451"/>
    <w:rsid w:val="00F720A4"/>
    <w:rsid w:val="00F73D1A"/>
    <w:rsid w:val="00F75382"/>
    <w:rsid w:val="00F77BB6"/>
    <w:rsid w:val="00F84005"/>
    <w:rsid w:val="00FA2166"/>
    <w:rsid w:val="00FA675D"/>
    <w:rsid w:val="00FB4D51"/>
    <w:rsid w:val="00FB7648"/>
    <w:rsid w:val="00FC01F8"/>
    <w:rsid w:val="00FC357F"/>
    <w:rsid w:val="00FE5600"/>
    <w:rsid w:val="00FF2EA4"/>
    <w:rsid w:val="00FF7A49"/>
    <w:rsid w:val="0108714A"/>
    <w:rsid w:val="01C62094"/>
    <w:rsid w:val="01EF572E"/>
    <w:rsid w:val="023F6BF7"/>
    <w:rsid w:val="024562EB"/>
    <w:rsid w:val="02AA213A"/>
    <w:rsid w:val="02D84414"/>
    <w:rsid w:val="038E0721"/>
    <w:rsid w:val="04003C23"/>
    <w:rsid w:val="04294F27"/>
    <w:rsid w:val="04583A5F"/>
    <w:rsid w:val="04C23E5F"/>
    <w:rsid w:val="04C2712A"/>
    <w:rsid w:val="04C91292"/>
    <w:rsid w:val="04DF1F2B"/>
    <w:rsid w:val="04ED2D68"/>
    <w:rsid w:val="050A4EA5"/>
    <w:rsid w:val="05254A5F"/>
    <w:rsid w:val="059C75DF"/>
    <w:rsid w:val="059D6B84"/>
    <w:rsid w:val="05AC5C0F"/>
    <w:rsid w:val="063A5C43"/>
    <w:rsid w:val="06502C30"/>
    <w:rsid w:val="06A55C71"/>
    <w:rsid w:val="06C051A7"/>
    <w:rsid w:val="06F53E3D"/>
    <w:rsid w:val="07071B14"/>
    <w:rsid w:val="075926EA"/>
    <w:rsid w:val="07987FF3"/>
    <w:rsid w:val="079D1FBD"/>
    <w:rsid w:val="07D94EB6"/>
    <w:rsid w:val="07DB005B"/>
    <w:rsid w:val="07DC2099"/>
    <w:rsid w:val="07FC04D8"/>
    <w:rsid w:val="087C7B4E"/>
    <w:rsid w:val="09F91840"/>
    <w:rsid w:val="0A831330"/>
    <w:rsid w:val="0AAF0151"/>
    <w:rsid w:val="0ADC163F"/>
    <w:rsid w:val="0B2B471F"/>
    <w:rsid w:val="0B601178"/>
    <w:rsid w:val="0B8C708E"/>
    <w:rsid w:val="0BA871E7"/>
    <w:rsid w:val="0BB7681F"/>
    <w:rsid w:val="0C004B2C"/>
    <w:rsid w:val="0C2267DE"/>
    <w:rsid w:val="0D0C3D00"/>
    <w:rsid w:val="0D511BCD"/>
    <w:rsid w:val="0D7F7E03"/>
    <w:rsid w:val="0D9A2F32"/>
    <w:rsid w:val="0F0E57E7"/>
    <w:rsid w:val="0F713C26"/>
    <w:rsid w:val="0FA364D6"/>
    <w:rsid w:val="0FCB4AC4"/>
    <w:rsid w:val="0FFA0E2A"/>
    <w:rsid w:val="107F26DA"/>
    <w:rsid w:val="109127D2"/>
    <w:rsid w:val="10DB6D7F"/>
    <w:rsid w:val="10FE14EA"/>
    <w:rsid w:val="11B318DC"/>
    <w:rsid w:val="11B545A0"/>
    <w:rsid w:val="12374CB3"/>
    <w:rsid w:val="126B2BAF"/>
    <w:rsid w:val="12996038"/>
    <w:rsid w:val="12A06CFD"/>
    <w:rsid w:val="12B27FA6"/>
    <w:rsid w:val="12CD5AA9"/>
    <w:rsid w:val="12FD57C9"/>
    <w:rsid w:val="130628D8"/>
    <w:rsid w:val="13511DA5"/>
    <w:rsid w:val="13614315"/>
    <w:rsid w:val="1381162F"/>
    <w:rsid w:val="13A50343"/>
    <w:rsid w:val="13AA5959"/>
    <w:rsid w:val="13CE6FBC"/>
    <w:rsid w:val="13E96481"/>
    <w:rsid w:val="13FB7F63"/>
    <w:rsid w:val="14377C0F"/>
    <w:rsid w:val="14575E03"/>
    <w:rsid w:val="14D666DB"/>
    <w:rsid w:val="14EF4045"/>
    <w:rsid w:val="150D43F1"/>
    <w:rsid w:val="15132AEA"/>
    <w:rsid w:val="152F25BA"/>
    <w:rsid w:val="15323EC6"/>
    <w:rsid w:val="15F3176A"/>
    <w:rsid w:val="16003D72"/>
    <w:rsid w:val="160C46A9"/>
    <w:rsid w:val="16D263AA"/>
    <w:rsid w:val="17306C2D"/>
    <w:rsid w:val="1817007E"/>
    <w:rsid w:val="18267AB6"/>
    <w:rsid w:val="182C1032"/>
    <w:rsid w:val="18756027"/>
    <w:rsid w:val="19CE57F5"/>
    <w:rsid w:val="19DE5CD3"/>
    <w:rsid w:val="19E92EA6"/>
    <w:rsid w:val="1A004525"/>
    <w:rsid w:val="1A1C3315"/>
    <w:rsid w:val="1A2F0A01"/>
    <w:rsid w:val="1A4D657E"/>
    <w:rsid w:val="1B6C2FEB"/>
    <w:rsid w:val="1B7A3E63"/>
    <w:rsid w:val="1BB11F7A"/>
    <w:rsid w:val="1BF77544"/>
    <w:rsid w:val="1C334DB0"/>
    <w:rsid w:val="1C4B7CFE"/>
    <w:rsid w:val="1C8342E7"/>
    <w:rsid w:val="1CE7377A"/>
    <w:rsid w:val="1D892944"/>
    <w:rsid w:val="1D8C29A2"/>
    <w:rsid w:val="1DA11ABB"/>
    <w:rsid w:val="1DAD2A8C"/>
    <w:rsid w:val="1E575166"/>
    <w:rsid w:val="1E6F7E6E"/>
    <w:rsid w:val="1E9C236D"/>
    <w:rsid w:val="1F16734A"/>
    <w:rsid w:val="1F8E612F"/>
    <w:rsid w:val="1FE93F66"/>
    <w:rsid w:val="1FFE758D"/>
    <w:rsid w:val="200F7270"/>
    <w:rsid w:val="202E0E7A"/>
    <w:rsid w:val="20A0611A"/>
    <w:rsid w:val="20FC2382"/>
    <w:rsid w:val="22D93B65"/>
    <w:rsid w:val="233660B1"/>
    <w:rsid w:val="23374B77"/>
    <w:rsid w:val="23416A94"/>
    <w:rsid w:val="234F597E"/>
    <w:rsid w:val="23B95264"/>
    <w:rsid w:val="23BC5A3E"/>
    <w:rsid w:val="23D1216B"/>
    <w:rsid w:val="23F52C20"/>
    <w:rsid w:val="23FC5CD6"/>
    <w:rsid w:val="242A1D2A"/>
    <w:rsid w:val="244823F9"/>
    <w:rsid w:val="246A25D1"/>
    <w:rsid w:val="25245D32"/>
    <w:rsid w:val="25787421"/>
    <w:rsid w:val="25ED6EF5"/>
    <w:rsid w:val="261C6242"/>
    <w:rsid w:val="26AB5FE8"/>
    <w:rsid w:val="26D63198"/>
    <w:rsid w:val="26F17200"/>
    <w:rsid w:val="27280C17"/>
    <w:rsid w:val="274979CF"/>
    <w:rsid w:val="275210BB"/>
    <w:rsid w:val="27AF13DE"/>
    <w:rsid w:val="286D4306"/>
    <w:rsid w:val="289202C1"/>
    <w:rsid w:val="29DB01C2"/>
    <w:rsid w:val="29DD040A"/>
    <w:rsid w:val="2A0406E2"/>
    <w:rsid w:val="2A0656A8"/>
    <w:rsid w:val="2A32577F"/>
    <w:rsid w:val="2A4138A2"/>
    <w:rsid w:val="2ABE71EB"/>
    <w:rsid w:val="2C0833AD"/>
    <w:rsid w:val="2C8478F1"/>
    <w:rsid w:val="2C9254B0"/>
    <w:rsid w:val="2CFB6EDA"/>
    <w:rsid w:val="2D0F6B01"/>
    <w:rsid w:val="2DF14458"/>
    <w:rsid w:val="2E6E3CFB"/>
    <w:rsid w:val="2E7A26A0"/>
    <w:rsid w:val="2FAD513C"/>
    <w:rsid w:val="2FC11C09"/>
    <w:rsid w:val="2FC9123E"/>
    <w:rsid w:val="300C3075"/>
    <w:rsid w:val="3024522F"/>
    <w:rsid w:val="30332040"/>
    <w:rsid w:val="305D1EAE"/>
    <w:rsid w:val="309914C3"/>
    <w:rsid w:val="313703D4"/>
    <w:rsid w:val="313D086B"/>
    <w:rsid w:val="318F2491"/>
    <w:rsid w:val="31C51E84"/>
    <w:rsid w:val="328D1382"/>
    <w:rsid w:val="32981347"/>
    <w:rsid w:val="33122352"/>
    <w:rsid w:val="33597626"/>
    <w:rsid w:val="336B0809"/>
    <w:rsid w:val="339E7C5E"/>
    <w:rsid w:val="33BF47D9"/>
    <w:rsid w:val="33ED199E"/>
    <w:rsid w:val="342B1D46"/>
    <w:rsid w:val="344828F8"/>
    <w:rsid w:val="344F51A3"/>
    <w:rsid w:val="346C7B0F"/>
    <w:rsid w:val="34764968"/>
    <w:rsid w:val="358B3826"/>
    <w:rsid w:val="35EA4102"/>
    <w:rsid w:val="36140CE4"/>
    <w:rsid w:val="37031F9E"/>
    <w:rsid w:val="37AC319E"/>
    <w:rsid w:val="37BFA028"/>
    <w:rsid w:val="37CD1DE7"/>
    <w:rsid w:val="380A6843"/>
    <w:rsid w:val="38186329"/>
    <w:rsid w:val="38B55CC7"/>
    <w:rsid w:val="38E03E10"/>
    <w:rsid w:val="38FB43DD"/>
    <w:rsid w:val="391060DB"/>
    <w:rsid w:val="392576AC"/>
    <w:rsid w:val="395E52C3"/>
    <w:rsid w:val="39756A74"/>
    <w:rsid w:val="39C20F5B"/>
    <w:rsid w:val="39D07618"/>
    <w:rsid w:val="39EE291F"/>
    <w:rsid w:val="3A52002D"/>
    <w:rsid w:val="3A695746"/>
    <w:rsid w:val="3AC54CA3"/>
    <w:rsid w:val="3ADC46EA"/>
    <w:rsid w:val="3AEA4709"/>
    <w:rsid w:val="3AEB1C60"/>
    <w:rsid w:val="3B0A6B5A"/>
    <w:rsid w:val="3B1672AC"/>
    <w:rsid w:val="3B6A683B"/>
    <w:rsid w:val="3B892174"/>
    <w:rsid w:val="3C355E58"/>
    <w:rsid w:val="3CA73615"/>
    <w:rsid w:val="3D8F0A2E"/>
    <w:rsid w:val="3DBD6105"/>
    <w:rsid w:val="3DE23DBE"/>
    <w:rsid w:val="3DF94F3A"/>
    <w:rsid w:val="3E0633EE"/>
    <w:rsid w:val="3E222F7F"/>
    <w:rsid w:val="3E305F64"/>
    <w:rsid w:val="3E6F38A3"/>
    <w:rsid w:val="3E7F2B45"/>
    <w:rsid w:val="3EAB2402"/>
    <w:rsid w:val="3EEF0AB8"/>
    <w:rsid w:val="3F1A6BAD"/>
    <w:rsid w:val="3F780536"/>
    <w:rsid w:val="3FDA284A"/>
    <w:rsid w:val="3FE536F1"/>
    <w:rsid w:val="404023C4"/>
    <w:rsid w:val="404B48EE"/>
    <w:rsid w:val="40581F6E"/>
    <w:rsid w:val="407A208B"/>
    <w:rsid w:val="40E572B5"/>
    <w:rsid w:val="40E879E7"/>
    <w:rsid w:val="40F3694D"/>
    <w:rsid w:val="41005B39"/>
    <w:rsid w:val="410C1185"/>
    <w:rsid w:val="419D3DBE"/>
    <w:rsid w:val="41AA0C03"/>
    <w:rsid w:val="41C95E4D"/>
    <w:rsid w:val="41E9396D"/>
    <w:rsid w:val="427F40C9"/>
    <w:rsid w:val="429960CF"/>
    <w:rsid w:val="42CA6358"/>
    <w:rsid w:val="42D9011C"/>
    <w:rsid w:val="42F02ADA"/>
    <w:rsid w:val="43160791"/>
    <w:rsid w:val="43233126"/>
    <w:rsid w:val="43277BDB"/>
    <w:rsid w:val="434F5A51"/>
    <w:rsid w:val="4461572C"/>
    <w:rsid w:val="451D704F"/>
    <w:rsid w:val="457E7FAC"/>
    <w:rsid w:val="45B47174"/>
    <w:rsid w:val="45D10756"/>
    <w:rsid w:val="46701BD3"/>
    <w:rsid w:val="46756CDE"/>
    <w:rsid w:val="46A460B4"/>
    <w:rsid w:val="46B04A59"/>
    <w:rsid w:val="46BA646D"/>
    <w:rsid w:val="46FC24A1"/>
    <w:rsid w:val="470D1149"/>
    <w:rsid w:val="4732546E"/>
    <w:rsid w:val="47503B46"/>
    <w:rsid w:val="47EC01A1"/>
    <w:rsid w:val="485831BD"/>
    <w:rsid w:val="48CB3DCC"/>
    <w:rsid w:val="48F03833"/>
    <w:rsid w:val="490E5A67"/>
    <w:rsid w:val="492900B7"/>
    <w:rsid w:val="494C2D19"/>
    <w:rsid w:val="495112C6"/>
    <w:rsid w:val="496112DB"/>
    <w:rsid w:val="496B4C67"/>
    <w:rsid w:val="49A62808"/>
    <w:rsid w:val="49D56585"/>
    <w:rsid w:val="49EA3855"/>
    <w:rsid w:val="4A201EF6"/>
    <w:rsid w:val="4A2475A4"/>
    <w:rsid w:val="4A9A4826"/>
    <w:rsid w:val="4AC35133"/>
    <w:rsid w:val="4AD56ED5"/>
    <w:rsid w:val="4B5B204B"/>
    <w:rsid w:val="4B77BA42"/>
    <w:rsid w:val="4B837B0C"/>
    <w:rsid w:val="4B850531"/>
    <w:rsid w:val="4B8A3E6C"/>
    <w:rsid w:val="4BA32DDE"/>
    <w:rsid w:val="4BB4664D"/>
    <w:rsid w:val="4C1930A0"/>
    <w:rsid w:val="4C7F0DE7"/>
    <w:rsid w:val="4C9D15DC"/>
    <w:rsid w:val="4CD805F1"/>
    <w:rsid w:val="4D5072E9"/>
    <w:rsid w:val="4D69668F"/>
    <w:rsid w:val="4D9322BB"/>
    <w:rsid w:val="4DCF13B8"/>
    <w:rsid w:val="4DF9660B"/>
    <w:rsid w:val="4E0C7E59"/>
    <w:rsid w:val="4E125FF9"/>
    <w:rsid w:val="4E81291C"/>
    <w:rsid w:val="4E9502E8"/>
    <w:rsid w:val="4F2621FE"/>
    <w:rsid w:val="4F2B6E81"/>
    <w:rsid w:val="4F3E33A7"/>
    <w:rsid w:val="4F563216"/>
    <w:rsid w:val="4F8C636A"/>
    <w:rsid w:val="4F8D77AB"/>
    <w:rsid w:val="5010686C"/>
    <w:rsid w:val="5012408F"/>
    <w:rsid w:val="507A753A"/>
    <w:rsid w:val="50C41F9B"/>
    <w:rsid w:val="514279CB"/>
    <w:rsid w:val="51992547"/>
    <w:rsid w:val="51996F17"/>
    <w:rsid w:val="523C74A6"/>
    <w:rsid w:val="52BB345C"/>
    <w:rsid w:val="530F0D59"/>
    <w:rsid w:val="540567C7"/>
    <w:rsid w:val="54380789"/>
    <w:rsid w:val="544F44F7"/>
    <w:rsid w:val="5472094E"/>
    <w:rsid w:val="54D1276A"/>
    <w:rsid w:val="54F76490"/>
    <w:rsid w:val="55144405"/>
    <w:rsid w:val="55312A98"/>
    <w:rsid w:val="55474042"/>
    <w:rsid w:val="554967A4"/>
    <w:rsid w:val="556E215B"/>
    <w:rsid w:val="568B4B9B"/>
    <w:rsid w:val="56A84A65"/>
    <w:rsid w:val="56DC53F6"/>
    <w:rsid w:val="571A66C4"/>
    <w:rsid w:val="57905034"/>
    <w:rsid w:val="57DC0D06"/>
    <w:rsid w:val="58220680"/>
    <w:rsid w:val="58481E52"/>
    <w:rsid w:val="58A35269"/>
    <w:rsid w:val="58C8276C"/>
    <w:rsid w:val="58DF57F5"/>
    <w:rsid w:val="58E14E5D"/>
    <w:rsid w:val="59323EA7"/>
    <w:rsid w:val="5949535F"/>
    <w:rsid w:val="597F35F6"/>
    <w:rsid w:val="599651FE"/>
    <w:rsid w:val="59B2243E"/>
    <w:rsid w:val="5A1117CC"/>
    <w:rsid w:val="5A902780"/>
    <w:rsid w:val="5AB06F4B"/>
    <w:rsid w:val="5ABE313D"/>
    <w:rsid w:val="5B127639"/>
    <w:rsid w:val="5B8FCF33"/>
    <w:rsid w:val="5BCB0D3D"/>
    <w:rsid w:val="5BD161ED"/>
    <w:rsid w:val="5CE82B4D"/>
    <w:rsid w:val="5CFF3BED"/>
    <w:rsid w:val="5D0B35B7"/>
    <w:rsid w:val="5D4C7FE2"/>
    <w:rsid w:val="5DA46FBF"/>
    <w:rsid w:val="5DB42C29"/>
    <w:rsid w:val="5E1E79DD"/>
    <w:rsid w:val="5E547F68"/>
    <w:rsid w:val="5E8C2DF0"/>
    <w:rsid w:val="5EBA426F"/>
    <w:rsid w:val="5F4B7DC2"/>
    <w:rsid w:val="5F56365F"/>
    <w:rsid w:val="5F804F7C"/>
    <w:rsid w:val="5F84507B"/>
    <w:rsid w:val="5FA66C4C"/>
    <w:rsid w:val="5FBF32AD"/>
    <w:rsid w:val="5FEB7598"/>
    <w:rsid w:val="600C1085"/>
    <w:rsid w:val="604E4E9A"/>
    <w:rsid w:val="605F4325"/>
    <w:rsid w:val="60964868"/>
    <w:rsid w:val="60BD0047"/>
    <w:rsid w:val="60F4742F"/>
    <w:rsid w:val="6126799A"/>
    <w:rsid w:val="61A35225"/>
    <w:rsid w:val="61B228BF"/>
    <w:rsid w:val="626055AF"/>
    <w:rsid w:val="62804CAC"/>
    <w:rsid w:val="629C67BC"/>
    <w:rsid w:val="62A56FE4"/>
    <w:rsid w:val="62E670F3"/>
    <w:rsid w:val="630C0E11"/>
    <w:rsid w:val="630C6032"/>
    <w:rsid w:val="63C35974"/>
    <w:rsid w:val="647B7FFD"/>
    <w:rsid w:val="647E189B"/>
    <w:rsid w:val="65261686"/>
    <w:rsid w:val="656B46CF"/>
    <w:rsid w:val="65B85280"/>
    <w:rsid w:val="662E44EE"/>
    <w:rsid w:val="663312E2"/>
    <w:rsid w:val="66387CAD"/>
    <w:rsid w:val="664D7F9B"/>
    <w:rsid w:val="66A3028A"/>
    <w:rsid w:val="66A650D9"/>
    <w:rsid w:val="671B1581"/>
    <w:rsid w:val="672A3F5C"/>
    <w:rsid w:val="67A755AC"/>
    <w:rsid w:val="67DF478F"/>
    <w:rsid w:val="67E11BC9"/>
    <w:rsid w:val="67ED7463"/>
    <w:rsid w:val="6860371C"/>
    <w:rsid w:val="68AE03DB"/>
    <w:rsid w:val="690600B1"/>
    <w:rsid w:val="6950078F"/>
    <w:rsid w:val="69B61AD7"/>
    <w:rsid w:val="6A0B1B52"/>
    <w:rsid w:val="6B863A1B"/>
    <w:rsid w:val="6B865BA9"/>
    <w:rsid w:val="6B8974A3"/>
    <w:rsid w:val="6B9615A3"/>
    <w:rsid w:val="6BAC3191"/>
    <w:rsid w:val="6BC648A8"/>
    <w:rsid w:val="6D0468F2"/>
    <w:rsid w:val="6D2A0812"/>
    <w:rsid w:val="6D3925E5"/>
    <w:rsid w:val="6D4620B8"/>
    <w:rsid w:val="6D464F20"/>
    <w:rsid w:val="6D5451DC"/>
    <w:rsid w:val="6D5D5B5A"/>
    <w:rsid w:val="6D6F3412"/>
    <w:rsid w:val="6D9E6B0A"/>
    <w:rsid w:val="6DA83E0C"/>
    <w:rsid w:val="6DB61B32"/>
    <w:rsid w:val="6DE92C47"/>
    <w:rsid w:val="6E9D3190"/>
    <w:rsid w:val="6EA10FD4"/>
    <w:rsid w:val="6EE65FD0"/>
    <w:rsid w:val="6EEF5FBA"/>
    <w:rsid w:val="6F1F3C7A"/>
    <w:rsid w:val="6F71DAA7"/>
    <w:rsid w:val="6F9314E5"/>
    <w:rsid w:val="6F9927A9"/>
    <w:rsid w:val="6FD63E81"/>
    <w:rsid w:val="6FEB37AA"/>
    <w:rsid w:val="6FFF35DB"/>
    <w:rsid w:val="703903A6"/>
    <w:rsid w:val="706D4D57"/>
    <w:rsid w:val="70981B5C"/>
    <w:rsid w:val="71454595"/>
    <w:rsid w:val="717F56D0"/>
    <w:rsid w:val="71F1013E"/>
    <w:rsid w:val="723E08BB"/>
    <w:rsid w:val="727F65A4"/>
    <w:rsid w:val="72992DE7"/>
    <w:rsid w:val="72A471DF"/>
    <w:rsid w:val="72C214EC"/>
    <w:rsid w:val="72F07C93"/>
    <w:rsid w:val="731D7F10"/>
    <w:rsid w:val="73522870"/>
    <w:rsid w:val="737F09F7"/>
    <w:rsid w:val="738D6C6F"/>
    <w:rsid w:val="73BC1D93"/>
    <w:rsid w:val="74624D35"/>
    <w:rsid w:val="746C4F88"/>
    <w:rsid w:val="74D001FC"/>
    <w:rsid w:val="74E67981"/>
    <w:rsid w:val="74EF2099"/>
    <w:rsid w:val="756A1E27"/>
    <w:rsid w:val="75DB056E"/>
    <w:rsid w:val="75FB64DD"/>
    <w:rsid w:val="76300070"/>
    <w:rsid w:val="766D79C1"/>
    <w:rsid w:val="768B56A2"/>
    <w:rsid w:val="770025E3"/>
    <w:rsid w:val="771E1212"/>
    <w:rsid w:val="77271704"/>
    <w:rsid w:val="7743676B"/>
    <w:rsid w:val="777BE1E5"/>
    <w:rsid w:val="777F4E56"/>
    <w:rsid w:val="777FFB5A"/>
    <w:rsid w:val="77C01083"/>
    <w:rsid w:val="77F9BDFE"/>
    <w:rsid w:val="780659D7"/>
    <w:rsid w:val="789A7408"/>
    <w:rsid w:val="78C91C66"/>
    <w:rsid w:val="78DD4B16"/>
    <w:rsid w:val="793C135D"/>
    <w:rsid w:val="794111F1"/>
    <w:rsid w:val="795D6D6C"/>
    <w:rsid w:val="79B6B7CA"/>
    <w:rsid w:val="79DC614A"/>
    <w:rsid w:val="79FF8825"/>
    <w:rsid w:val="7A3550F2"/>
    <w:rsid w:val="7A7AC12C"/>
    <w:rsid w:val="7AC47217"/>
    <w:rsid w:val="7AD2618C"/>
    <w:rsid w:val="7AE149BD"/>
    <w:rsid w:val="7AE262DC"/>
    <w:rsid w:val="7B647A4D"/>
    <w:rsid w:val="7BDFE1A2"/>
    <w:rsid w:val="7C2B0102"/>
    <w:rsid w:val="7C7E1CA6"/>
    <w:rsid w:val="7CA0464C"/>
    <w:rsid w:val="7CF0702D"/>
    <w:rsid w:val="7CFE890A"/>
    <w:rsid w:val="7D470F6C"/>
    <w:rsid w:val="7D5947FB"/>
    <w:rsid w:val="7D726DF4"/>
    <w:rsid w:val="7D7FC70A"/>
    <w:rsid w:val="7D935155"/>
    <w:rsid w:val="7D9854CF"/>
    <w:rsid w:val="7DC97BD3"/>
    <w:rsid w:val="7E5C285E"/>
    <w:rsid w:val="7EBF5433"/>
    <w:rsid w:val="7EDEFF37"/>
    <w:rsid w:val="7F63377E"/>
    <w:rsid w:val="7F8A405C"/>
    <w:rsid w:val="7FD7EB92"/>
    <w:rsid w:val="7FDD71BC"/>
    <w:rsid w:val="7FEA3E31"/>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80"/>
    </w:pPr>
    <w:rPr>
      <w:rFonts w:ascii="Calibri" w:hAnsi="Calibri" w:eastAsia="宋体" w:cs="Times New Roman"/>
    </w:rPr>
  </w:style>
  <w:style w:type="paragraph" w:styleId="3">
    <w:name w:val="annotation text"/>
    <w:basedOn w:val="1"/>
    <w:link w:val="17"/>
    <w:qFormat/>
    <w:uiPriority w:val="0"/>
    <w:pPr>
      <w:jc w:val="left"/>
    </w:pPr>
    <w:rPr>
      <w:rFonts w:ascii="Calibri" w:hAnsi="Calibri"/>
      <w:lang w:val="zh-CN"/>
    </w:rPr>
  </w:style>
  <w:style w:type="paragraph" w:styleId="4">
    <w:name w:val="Body Text"/>
    <w:basedOn w:val="1"/>
    <w:qFormat/>
    <w:uiPriority w:val="1"/>
    <w:pPr>
      <w:spacing w:before="5"/>
      <w:ind w:left="138"/>
    </w:pPr>
    <w:rPr>
      <w:rFonts w:ascii="宋体" w:hAnsi="宋体" w:cs="宋体"/>
      <w:sz w:val="32"/>
      <w:szCs w:val="32"/>
      <w:lang w:val="zh-CN" w:bidi="zh-CN"/>
    </w:rPr>
  </w:style>
  <w:style w:type="paragraph" w:styleId="5">
    <w:name w:val="Body Text Indent"/>
    <w:basedOn w:val="1"/>
    <w:link w:val="18"/>
    <w:qFormat/>
    <w:uiPriority w:val="0"/>
    <w:pPr>
      <w:tabs>
        <w:tab w:val="left" w:pos="360"/>
      </w:tabs>
      <w:ind w:left="180" w:firstLine="600"/>
    </w:pPr>
    <w:rPr>
      <w:rFonts w:ascii="宋体" w:hAnsi="宋体"/>
      <w:sz w:val="30"/>
      <w:szCs w:val="30"/>
      <w:lang w:val="zh-CN"/>
    </w:rPr>
  </w:style>
  <w:style w:type="paragraph" w:styleId="6">
    <w:name w:val="Balloon Text"/>
    <w:basedOn w:val="1"/>
    <w:link w:val="19"/>
    <w:qFormat/>
    <w:uiPriority w:val="0"/>
    <w:rPr>
      <w:sz w:val="18"/>
      <w:szCs w:val="18"/>
      <w:lang w:val="zh-CN"/>
    </w:rPr>
  </w:style>
  <w:style w:type="paragraph" w:styleId="7">
    <w:name w:val="footer"/>
    <w:basedOn w:val="1"/>
    <w:link w:val="20"/>
    <w:qFormat/>
    <w:uiPriority w:val="99"/>
    <w:pPr>
      <w:tabs>
        <w:tab w:val="center" w:pos="4153"/>
        <w:tab w:val="right" w:pos="8306"/>
      </w:tabs>
      <w:snapToGrid w:val="0"/>
      <w:jc w:val="left"/>
    </w:pPr>
    <w:rPr>
      <w:sz w:val="18"/>
      <w:szCs w:val="18"/>
      <w:lang w:val="zh-CN"/>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1"/>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styleId="15">
    <w:name w:val="Hyperlink"/>
    <w:basedOn w:val="13"/>
    <w:qFormat/>
    <w:uiPriority w:val="0"/>
    <w:rPr>
      <w:color w:val="0000FF"/>
      <w:u w:val="single"/>
    </w:rPr>
  </w:style>
  <w:style w:type="character" w:styleId="16">
    <w:name w:val="annotation reference"/>
    <w:qFormat/>
    <w:uiPriority w:val="0"/>
    <w:rPr>
      <w:sz w:val="21"/>
      <w:szCs w:val="21"/>
    </w:rPr>
  </w:style>
  <w:style w:type="character" w:customStyle="1" w:styleId="17">
    <w:name w:val="批注文字 Char"/>
    <w:link w:val="3"/>
    <w:qFormat/>
    <w:uiPriority w:val="0"/>
    <w:rPr>
      <w:rFonts w:ascii="Calibri" w:hAnsi="Calibri"/>
      <w:kern w:val="2"/>
      <w:sz w:val="21"/>
      <w:szCs w:val="24"/>
    </w:rPr>
  </w:style>
  <w:style w:type="character" w:customStyle="1" w:styleId="18">
    <w:name w:val="正文文本缩进 Char"/>
    <w:link w:val="5"/>
    <w:qFormat/>
    <w:uiPriority w:val="0"/>
    <w:rPr>
      <w:rFonts w:ascii="宋体" w:hAnsi="宋体"/>
      <w:kern w:val="2"/>
      <w:sz w:val="30"/>
      <w:szCs w:val="30"/>
    </w:rPr>
  </w:style>
  <w:style w:type="character" w:customStyle="1" w:styleId="19">
    <w:name w:val="批注框文本 Char"/>
    <w:link w:val="6"/>
    <w:qFormat/>
    <w:uiPriority w:val="0"/>
    <w:rPr>
      <w:kern w:val="2"/>
      <w:sz w:val="18"/>
      <w:szCs w:val="18"/>
    </w:rPr>
  </w:style>
  <w:style w:type="character" w:customStyle="1" w:styleId="20">
    <w:name w:val="页脚 Char"/>
    <w:link w:val="7"/>
    <w:qFormat/>
    <w:uiPriority w:val="99"/>
    <w:rPr>
      <w:kern w:val="2"/>
      <w:sz w:val="18"/>
      <w:szCs w:val="18"/>
    </w:rPr>
  </w:style>
  <w:style w:type="character" w:customStyle="1" w:styleId="21">
    <w:name w:val="批注主题 Char"/>
    <w:link w:val="10"/>
    <w:qFormat/>
    <w:uiPriority w:val="0"/>
    <w:rPr>
      <w:rFonts w:ascii="Calibri" w:hAnsi="Calibri"/>
      <w:b/>
      <w:bCs/>
      <w:kern w:val="2"/>
      <w:sz w:val="21"/>
      <w:szCs w:val="24"/>
    </w:rPr>
  </w:style>
  <w:style w:type="paragraph" w:customStyle="1" w:styleId="22">
    <w:name w:val="Char Char Char Char"/>
    <w:basedOn w:val="1"/>
    <w:qFormat/>
    <w:uiPriority w:val="0"/>
    <w:pPr>
      <w:widowControl/>
      <w:spacing w:after="160" w:line="240" w:lineRule="exact"/>
      <w:jc w:val="left"/>
    </w:pPr>
  </w:style>
  <w:style w:type="paragraph" w:styleId="23">
    <w:name w:val="List Paragraph"/>
    <w:basedOn w:val="1"/>
    <w:qFormat/>
    <w:uiPriority w:val="99"/>
    <w:pPr>
      <w:ind w:left="138" w:right="436" w:firstLine="638"/>
    </w:pPr>
    <w:rPr>
      <w:rFonts w:ascii="宋体" w:hAnsi="宋体" w:cs="宋体"/>
      <w:lang w:val="zh-CN" w:bidi="zh-CN"/>
    </w:rPr>
  </w:style>
  <w:style w:type="paragraph" w:customStyle="1" w:styleId="24">
    <w:name w:val="修订1"/>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5055</Words>
  <Characters>5422</Characters>
  <Lines>5</Lines>
  <Paragraphs>16</Paragraphs>
  <TotalTime>1714</TotalTime>
  <ScaleCrop>false</ScaleCrop>
  <LinksUpToDate>false</LinksUpToDate>
  <CharactersWithSpaces>5504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2022-12-31T06:10:00Z</dcterms:created>
  <dc:creator>微软用户</dc:creator>
  <cp:lastModifiedBy>tantan </cp:lastModifiedBy>
  <cp:lastPrinted>2025-01-24T09:40:00Z</cp:lastPrinted>
  <dcterms:modified xsi:type="dcterms:W3CDTF">2025-01-30T06:17:28Z</dcterms:modified>
  <dc:title>湖南商务职业技术学院2014年招生章程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7B3AD0DBE78E4521B76F061C2792568F_13</vt:lpwstr>
  </property>
  <property fmtid="{D5CDD505-2E9C-101B-9397-08002B2CF9AE}" pid="4" name="KSOTemplateDocerSaveRecord">
    <vt:lpwstr>eyJoZGlkIjoiMmVhYjIwYTFkMDUyN2RmOGI2OTNiMWRjYmY5MjBlYTUiLCJ1c2VySWQiOiIzMjA2MjI3NzYifQ==</vt:lpwstr>
  </property>
</Properties>
</file>